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41BAC" w:rsidR="00C642E0" w:rsidP="78191D10" w:rsidRDefault="00C642E0" w14:paraId="5CF9446F" w14:textId="546318CD">
      <w:pPr>
        <w:tabs>
          <w:tab w:val="left" w:pos="800"/>
          <w:tab w:val="right" w:leader="dot" w:pos="9629"/>
        </w:tabs>
        <w:suppressAutoHyphens w:val="0"/>
        <w:spacing w:line="360" w:lineRule="auto"/>
        <w:rPr>
          <w:rFonts w:ascii="Segoe UI" w:hAnsi="Segoe UI" w:eastAsia="MS Mincho" w:cs="Segoe UI"/>
          <w:b/>
          <w:bCs/>
          <w:lang w:eastAsia="ar-SA"/>
        </w:rPr>
      </w:pPr>
      <w:r w:rsidRPr="083F82B1">
        <w:rPr>
          <w:rFonts w:ascii="Segoe UI" w:hAnsi="Segoe UI" w:eastAsia="MS Mincho" w:cs="Segoe UI"/>
          <w:b/>
          <w:bCs/>
          <w:lang w:eastAsia="ar-SA"/>
        </w:rPr>
        <w:t>Histórico de Revisões</w:t>
      </w:r>
    </w:p>
    <w:tbl>
      <w:tblPr>
        <w:tblW w:w="10075" w:type="dxa"/>
        <w:tblInd w:w="-15" w:type="dxa"/>
        <w:tblLayout w:type="fixed"/>
        <w:tblCellMar>
          <w:left w:w="10" w:type="dxa"/>
          <w:right w:w="10" w:type="dxa"/>
        </w:tblCellMar>
        <w:tblLook w:val="04A0" w:firstRow="1" w:lastRow="0" w:firstColumn="1" w:lastColumn="0" w:noHBand="0" w:noVBand="1"/>
      </w:tblPr>
      <w:tblGrid>
        <w:gridCol w:w="1428"/>
        <w:gridCol w:w="872"/>
        <w:gridCol w:w="4798"/>
        <w:gridCol w:w="2977"/>
      </w:tblGrid>
      <w:tr w:rsidRPr="00741BAC" w:rsidR="004F2C49" w:rsidTr="2B7B417B" w14:paraId="6CEC317D" w14:textId="77777777">
        <w:tc>
          <w:tcPr>
            <w:tcW w:w="1428" w:type="dxa"/>
            <w:tcBorders>
              <w:top w:val="single" w:color="808080" w:themeColor="background1" w:themeShade="80" w:sz="4" w:space="0"/>
              <w:left w:val="single" w:color="808080" w:themeColor="background1" w:themeShade="80" w:sz="4" w:space="0"/>
              <w:bottom w:val="single" w:color="808080" w:themeColor="background1" w:themeShade="80" w:sz="4" w:space="0"/>
            </w:tcBorders>
            <w:shd w:val="clear" w:color="auto" w:fill="D9E2F3" w:themeFill="accent1" w:themeFillTint="33"/>
            <w:tcMar>
              <w:top w:w="55" w:type="dxa"/>
              <w:left w:w="55" w:type="dxa"/>
              <w:bottom w:w="55" w:type="dxa"/>
              <w:right w:w="55" w:type="dxa"/>
            </w:tcMar>
            <w:vAlign w:val="center"/>
          </w:tcPr>
          <w:p w:rsidRPr="00E10870" w:rsidR="00C642E0" w:rsidP="0036239D" w:rsidRDefault="00282F42" w14:paraId="61C32D04" w14:textId="1EEBFF3A">
            <w:pPr>
              <w:pStyle w:val="EPTabela"/>
              <w:jc w:val="both"/>
              <w:rPr>
                <w:rFonts w:ascii="Segoe UI" w:hAnsi="Segoe UI" w:cs="Segoe UI"/>
                <w:sz w:val="18"/>
                <w:szCs w:val="18"/>
              </w:rPr>
            </w:pPr>
            <w:r w:rsidRPr="00E10870">
              <w:rPr>
                <w:rFonts w:ascii="Segoe UI" w:hAnsi="Segoe UI" w:cs="Segoe UI"/>
                <w:sz w:val="18"/>
                <w:szCs w:val="18"/>
              </w:rPr>
              <w:t>DATA</w:t>
            </w:r>
          </w:p>
        </w:tc>
        <w:tc>
          <w:tcPr>
            <w:tcW w:w="872" w:type="dxa"/>
            <w:tcBorders>
              <w:top w:val="single" w:color="808080" w:themeColor="background1" w:themeShade="80" w:sz="4" w:space="0"/>
              <w:left w:val="single" w:color="808080" w:themeColor="background1" w:themeShade="80" w:sz="4" w:space="0"/>
              <w:bottom w:val="single" w:color="808080" w:themeColor="background1" w:themeShade="80" w:sz="4" w:space="0"/>
            </w:tcBorders>
            <w:shd w:val="clear" w:color="auto" w:fill="D9E2F3" w:themeFill="accent1" w:themeFillTint="33"/>
            <w:tcMar>
              <w:top w:w="55" w:type="dxa"/>
              <w:left w:w="55" w:type="dxa"/>
              <w:bottom w:w="55" w:type="dxa"/>
              <w:right w:w="55" w:type="dxa"/>
            </w:tcMar>
            <w:vAlign w:val="center"/>
          </w:tcPr>
          <w:p w:rsidRPr="00E10870" w:rsidR="00C642E0" w:rsidP="0036239D" w:rsidRDefault="00282F42" w14:paraId="17A2D25D" w14:textId="64D13A8F">
            <w:pPr>
              <w:pStyle w:val="EPTabela"/>
              <w:jc w:val="both"/>
              <w:rPr>
                <w:rFonts w:ascii="Segoe UI" w:hAnsi="Segoe UI" w:cs="Segoe UI"/>
                <w:sz w:val="18"/>
                <w:szCs w:val="18"/>
              </w:rPr>
            </w:pPr>
            <w:r w:rsidRPr="00E10870">
              <w:rPr>
                <w:rFonts w:ascii="Segoe UI" w:hAnsi="Segoe UI" w:cs="Segoe UI"/>
                <w:sz w:val="18"/>
                <w:szCs w:val="18"/>
              </w:rPr>
              <w:t>VERSÃO</w:t>
            </w:r>
          </w:p>
        </w:tc>
        <w:tc>
          <w:tcPr>
            <w:tcW w:w="4798" w:type="dxa"/>
            <w:tcBorders>
              <w:top w:val="single" w:color="808080" w:themeColor="background1" w:themeShade="80" w:sz="4" w:space="0"/>
              <w:left w:val="single" w:color="808080" w:themeColor="background1" w:themeShade="80" w:sz="4" w:space="0"/>
              <w:bottom w:val="single" w:color="808080" w:themeColor="background1" w:themeShade="80" w:sz="4" w:space="0"/>
            </w:tcBorders>
            <w:shd w:val="clear" w:color="auto" w:fill="D9E2F3" w:themeFill="accent1" w:themeFillTint="33"/>
            <w:tcMar>
              <w:top w:w="55" w:type="dxa"/>
              <w:left w:w="55" w:type="dxa"/>
              <w:bottom w:w="55" w:type="dxa"/>
              <w:right w:w="55" w:type="dxa"/>
            </w:tcMar>
            <w:vAlign w:val="center"/>
          </w:tcPr>
          <w:p w:rsidRPr="00E10870" w:rsidR="00C642E0" w:rsidP="0036239D" w:rsidRDefault="00282F42" w14:paraId="5C6D0071" w14:textId="7893EEC0">
            <w:pPr>
              <w:pStyle w:val="EPTabela"/>
              <w:jc w:val="both"/>
              <w:rPr>
                <w:rFonts w:ascii="Segoe UI" w:hAnsi="Segoe UI" w:cs="Segoe UI"/>
                <w:sz w:val="18"/>
                <w:szCs w:val="18"/>
              </w:rPr>
            </w:pPr>
            <w:r w:rsidRPr="00E10870">
              <w:rPr>
                <w:rFonts w:ascii="Segoe UI" w:hAnsi="Segoe UI" w:cs="Segoe UI"/>
                <w:sz w:val="18"/>
                <w:szCs w:val="18"/>
              </w:rPr>
              <w:t>DESCRIÇÃO</w:t>
            </w:r>
          </w:p>
        </w:tc>
        <w:tc>
          <w:tcPr>
            <w:tcW w:w="297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E2F3" w:themeFill="accent1" w:themeFillTint="33"/>
            <w:tcMar>
              <w:top w:w="55" w:type="dxa"/>
              <w:left w:w="55" w:type="dxa"/>
              <w:bottom w:w="55" w:type="dxa"/>
              <w:right w:w="55" w:type="dxa"/>
            </w:tcMar>
            <w:vAlign w:val="center"/>
          </w:tcPr>
          <w:p w:rsidRPr="00E10870" w:rsidR="00C642E0" w:rsidP="0036239D" w:rsidRDefault="00282F42" w14:paraId="5CB6D3E7" w14:textId="21DF4CBC">
            <w:pPr>
              <w:pStyle w:val="EPTabela"/>
              <w:jc w:val="both"/>
              <w:rPr>
                <w:rFonts w:ascii="Segoe UI" w:hAnsi="Segoe UI" w:cs="Segoe UI"/>
                <w:sz w:val="18"/>
                <w:szCs w:val="18"/>
              </w:rPr>
            </w:pPr>
            <w:r w:rsidRPr="00E10870">
              <w:rPr>
                <w:rFonts w:ascii="Segoe UI" w:hAnsi="Segoe UI" w:cs="Segoe UI"/>
                <w:sz w:val="18"/>
                <w:szCs w:val="18"/>
              </w:rPr>
              <w:t>AUTOR</w:t>
            </w:r>
          </w:p>
        </w:tc>
      </w:tr>
      <w:tr w:rsidRPr="00741BAC" w:rsidR="008F69B6" w:rsidTr="2B7B417B" w14:paraId="78443D37" w14:textId="77777777">
        <w:tc>
          <w:tcPr>
            <w:tcW w:w="1428" w:type="dxa"/>
            <w:tcBorders>
              <w:left w:val="single" w:color="808080" w:themeColor="background1" w:themeShade="80" w:sz="4" w:space="0"/>
              <w:bottom w:val="single" w:color="808080" w:themeColor="background1" w:themeShade="80" w:sz="4" w:space="0"/>
            </w:tcBorders>
            <w:shd w:val="clear" w:color="auto" w:fill="auto"/>
            <w:tcMar>
              <w:top w:w="55" w:type="dxa"/>
              <w:left w:w="55" w:type="dxa"/>
              <w:bottom w:w="55" w:type="dxa"/>
              <w:right w:w="55" w:type="dxa"/>
            </w:tcMar>
            <w:vAlign w:val="center"/>
          </w:tcPr>
          <w:p w:rsidRPr="00E10870" w:rsidR="00C642E0" w:rsidP="00233DAE" w:rsidRDefault="00816AD8" w14:paraId="3C3369D1" w14:textId="6EF39C37">
            <w:pPr>
              <w:pStyle w:val="EPConteudotabela"/>
              <w:spacing w:line="240" w:lineRule="auto"/>
              <w:ind w:left="0" w:firstLine="0"/>
              <w:jc w:val="both"/>
              <w:rPr>
                <w:rFonts w:ascii="Segoe UI" w:hAnsi="Segoe UI" w:cs="Segoe UI"/>
                <w:sz w:val="18"/>
                <w:szCs w:val="18"/>
              </w:rPr>
            </w:pPr>
            <w:r>
              <w:rPr>
                <w:rFonts w:ascii="Segoe UI" w:hAnsi="Segoe UI" w:cs="Segoe UI"/>
                <w:sz w:val="18"/>
                <w:szCs w:val="18"/>
              </w:rPr>
              <w:t>0</w:t>
            </w:r>
            <w:r w:rsidR="00233DAE">
              <w:rPr>
                <w:rFonts w:ascii="Segoe UI" w:hAnsi="Segoe UI" w:cs="Segoe UI"/>
                <w:sz w:val="18"/>
                <w:szCs w:val="18"/>
              </w:rPr>
              <w:t>4</w:t>
            </w:r>
            <w:r>
              <w:rPr>
                <w:rFonts w:ascii="Segoe UI" w:hAnsi="Segoe UI" w:cs="Segoe UI"/>
                <w:sz w:val="18"/>
                <w:szCs w:val="18"/>
              </w:rPr>
              <w:t>/</w:t>
            </w:r>
            <w:r w:rsidR="00233DAE">
              <w:rPr>
                <w:rFonts w:ascii="Segoe UI" w:hAnsi="Segoe UI" w:cs="Segoe UI"/>
                <w:sz w:val="18"/>
                <w:szCs w:val="18"/>
              </w:rPr>
              <w:t>10</w:t>
            </w:r>
            <w:r>
              <w:rPr>
                <w:rFonts w:ascii="Segoe UI" w:hAnsi="Segoe UI" w:cs="Segoe UI"/>
                <w:sz w:val="18"/>
                <w:szCs w:val="18"/>
              </w:rPr>
              <w:t>/</w:t>
            </w:r>
            <w:r w:rsidR="00CA2ED7">
              <w:rPr>
                <w:rFonts w:ascii="Segoe UI" w:hAnsi="Segoe UI" w:cs="Segoe UI"/>
                <w:sz w:val="18"/>
                <w:szCs w:val="18"/>
              </w:rPr>
              <w:t>2024</w:t>
            </w:r>
          </w:p>
        </w:tc>
        <w:tc>
          <w:tcPr>
            <w:tcW w:w="872" w:type="dxa"/>
            <w:tcBorders>
              <w:left w:val="single" w:color="808080" w:themeColor="background1" w:themeShade="80" w:sz="4" w:space="0"/>
              <w:bottom w:val="single" w:color="808080" w:themeColor="background1" w:themeShade="80" w:sz="4" w:space="0"/>
            </w:tcBorders>
            <w:shd w:val="clear" w:color="auto" w:fill="auto"/>
            <w:tcMar>
              <w:top w:w="55" w:type="dxa"/>
              <w:left w:w="55" w:type="dxa"/>
              <w:bottom w:w="55" w:type="dxa"/>
              <w:right w:w="55" w:type="dxa"/>
            </w:tcMar>
            <w:vAlign w:val="center"/>
          </w:tcPr>
          <w:p w:rsidRPr="00E10870" w:rsidR="00C642E0" w:rsidP="0036239D" w:rsidRDefault="00C642E0" w14:paraId="1B6F55DD" w14:textId="77777777">
            <w:pPr>
              <w:jc w:val="both"/>
              <w:rPr>
                <w:rFonts w:ascii="Segoe UI" w:hAnsi="Segoe UI" w:cs="Segoe UI"/>
                <w:sz w:val="18"/>
                <w:szCs w:val="18"/>
              </w:rPr>
            </w:pPr>
            <w:r w:rsidRPr="00E10870">
              <w:rPr>
                <w:rFonts w:ascii="Segoe UI" w:hAnsi="Segoe UI" w:cs="Segoe UI"/>
                <w:sz w:val="18"/>
                <w:szCs w:val="18"/>
              </w:rPr>
              <w:t>1.0</w:t>
            </w:r>
          </w:p>
        </w:tc>
        <w:tc>
          <w:tcPr>
            <w:tcW w:w="4798" w:type="dxa"/>
            <w:tcBorders>
              <w:left w:val="single" w:color="808080" w:themeColor="background1" w:themeShade="80" w:sz="4" w:space="0"/>
              <w:bottom w:val="single" w:color="808080" w:themeColor="background1" w:themeShade="80" w:sz="4" w:space="0"/>
            </w:tcBorders>
            <w:shd w:val="clear" w:color="auto" w:fill="auto"/>
            <w:tcMar>
              <w:top w:w="55" w:type="dxa"/>
              <w:left w:w="55" w:type="dxa"/>
              <w:bottom w:w="55" w:type="dxa"/>
              <w:right w:w="55" w:type="dxa"/>
            </w:tcMar>
            <w:vAlign w:val="center"/>
          </w:tcPr>
          <w:p w:rsidRPr="00E10870" w:rsidR="00C642E0" w:rsidP="0036239D" w:rsidRDefault="00233DAE" w14:paraId="193DB815" w14:textId="13C40FE5">
            <w:pPr>
              <w:jc w:val="both"/>
              <w:rPr>
                <w:rFonts w:ascii="Segoe UI" w:hAnsi="Segoe UI" w:cs="Segoe UI"/>
                <w:sz w:val="18"/>
                <w:szCs w:val="18"/>
              </w:rPr>
            </w:pPr>
            <w:r w:rsidRPr="1F29D221">
              <w:rPr>
                <w:rFonts w:ascii="Segoe UI" w:hAnsi="Segoe UI" w:cs="Segoe UI"/>
                <w:sz w:val="18"/>
                <w:szCs w:val="18"/>
              </w:rPr>
              <w:t xml:space="preserve">ETP - SERPRO - Revisão V2 </w:t>
            </w:r>
            <w:r w:rsidRPr="1F29D221">
              <w:rPr>
                <w:rFonts w:ascii="Segoe UI" w:hAnsi="Segoe UI" w:eastAsia="Segoe UI" w:cs="Segoe UI"/>
                <w:color w:val="323130"/>
                <w:sz w:val="21"/>
                <w:szCs w:val="21"/>
              </w:rPr>
              <w:t>DICAP/SESCO</w:t>
            </w:r>
          </w:p>
        </w:tc>
        <w:tc>
          <w:tcPr>
            <w:tcW w:w="2977" w:type="dxa"/>
            <w:tcBorders>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Mar>
              <w:top w:w="55" w:type="dxa"/>
              <w:left w:w="55" w:type="dxa"/>
              <w:bottom w:w="55" w:type="dxa"/>
              <w:right w:w="55" w:type="dxa"/>
            </w:tcMar>
            <w:vAlign w:val="center"/>
          </w:tcPr>
          <w:p w:rsidRPr="00E10870" w:rsidR="00C642E0" w:rsidP="00816AD8" w:rsidRDefault="00233DAE" w14:paraId="6FCBCB54" w14:textId="67290FE2">
            <w:pPr>
              <w:jc w:val="both"/>
              <w:rPr>
                <w:rFonts w:ascii="Segoe UI" w:hAnsi="Segoe UI" w:cs="Segoe UI"/>
                <w:sz w:val="18"/>
                <w:szCs w:val="18"/>
              </w:rPr>
            </w:pPr>
            <w:r w:rsidRPr="1F29D221">
              <w:rPr>
                <w:rFonts w:ascii="Segoe UI" w:hAnsi="Segoe UI" w:cs="Segoe UI"/>
                <w:sz w:val="18"/>
                <w:szCs w:val="18"/>
              </w:rPr>
              <w:t>Tiago Negry e Marcos Monteiro</w:t>
            </w:r>
          </w:p>
        </w:tc>
      </w:tr>
      <w:tr w:rsidRPr="00741BAC" w:rsidR="00753360" w:rsidTr="2B7B417B" w14:paraId="3A64670F" w14:textId="77777777">
        <w:tc>
          <w:tcPr>
            <w:tcW w:w="1428"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Pr="00E10870" w:rsidR="00C642E0" w:rsidP="0036239D" w:rsidRDefault="471FACA0" w14:paraId="6B289C47" w14:textId="29682A4B">
            <w:pPr>
              <w:pStyle w:val="EPConteudotabela"/>
              <w:spacing w:line="240" w:lineRule="auto"/>
              <w:ind w:left="0" w:firstLine="0"/>
              <w:jc w:val="both"/>
              <w:rPr>
                <w:rFonts w:ascii="Segoe UI" w:hAnsi="Segoe UI" w:cs="Segoe UI"/>
                <w:sz w:val="18"/>
                <w:szCs w:val="18"/>
              </w:rPr>
            </w:pPr>
            <w:r w:rsidRPr="2B7B417B">
              <w:rPr>
                <w:rFonts w:ascii="Segoe UI" w:hAnsi="Segoe UI" w:cs="Segoe UI"/>
                <w:sz w:val="18"/>
                <w:szCs w:val="18"/>
              </w:rPr>
              <w:t>04/11/2024</w:t>
            </w:r>
          </w:p>
        </w:tc>
        <w:tc>
          <w:tcPr>
            <w:tcW w:w="872"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Pr="00E10870" w:rsidR="00C642E0" w:rsidP="0036239D" w:rsidRDefault="471FACA0" w14:paraId="100035EC" w14:textId="184D9763">
            <w:pPr>
              <w:pStyle w:val="EPConteudotabela"/>
              <w:spacing w:line="240" w:lineRule="auto"/>
              <w:ind w:left="0" w:firstLine="0"/>
              <w:jc w:val="both"/>
              <w:rPr>
                <w:rFonts w:ascii="Segoe UI" w:hAnsi="Segoe UI" w:cs="Segoe UI"/>
                <w:sz w:val="18"/>
                <w:szCs w:val="18"/>
              </w:rPr>
            </w:pPr>
            <w:r w:rsidRPr="2B7B417B">
              <w:rPr>
                <w:rFonts w:ascii="Segoe UI" w:hAnsi="Segoe UI" w:cs="Segoe UI"/>
                <w:sz w:val="18"/>
                <w:szCs w:val="18"/>
              </w:rPr>
              <w:t>1.1</w:t>
            </w:r>
          </w:p>
        </w:tc>
        <w:tc>
          <w:tcPr>
            <w:tcW w:w="4798"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Pr="00E10870" w:rsidR="00C642E0" w:rsidP="2B7B417B" w:rsidRDefault="471FACA0" w14:paraId="73216863" w14:textId="5D21B4D4">
            <w:pPr>
              <w:jc w:val="both"/>
              <w:rPr>
                <w:rFonts w:ascii="Segoe UI" w:hAnsi="Segoe UI" w:cs="Segoe UI"/>
                <w:sz w:val="18"/>
                <w:szCs w:val="18"/>
              </w:rPr>
            </w:pPr>
            <w:r w:rsidRPr="2B7B417B">
              <w:rPr>
                <w:rFonts w:ascii="Segoe UI" w:hAnsi="Segoe UI" w:cs="Segoe UI"/>
                <w:sz w:val="18"/>
                <w:szCs w:val="18"/>
              </w:rPr>
              <w:t xml:space="preserve">ETP - SERPRO - Revisão V2 </w:t>
            </w:r>
            <w:r w:rsidRPr="2B7B417B">
              <w:rPr>
                <w:rFonts w:ascii="Segoe UI" w:hAnsi="Segoe UI" w:eastAsia="Segoe UI" w:cs="Segoe UI"/>
                <w:color w:val="323130"/>
                <w:sz w:val="21"/>
                <w:szCs w:val="21"/>
              </w:rPr>
              <w:t>DICAP/SESCO</w:t>
            </w:r>
          </w:p>
        </w:tc>
        <w:tc>
          <w:tcPr>
            <w:tcW w:w="2977"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Pr="00E10870" w:rsidR="00C642E0" w:rsidP="2B7B417B" w:rsidRDefault="471FACA0" w14:paraId="63AE8D02" w14:textId="5368B4AB">
            <w:pPr>
              <w:jc w:val="both"/>
              <w:rPr>
                <w:rFonts w:ascii="Segoe UI" w:hAnsi="Segoe UI" w:cs="Segoe UI"/>
                <w:sz w:val="18"/>
                <w:szCs w:val="18"/>
              </w:rPr>
            </w:pPr>
            <w:r w:rsidRPr="2B7B417B">
              <w:rPr>
                <w:rFonts w:ascii="Segoe UI" w:hAnsi="Segoe UI" w:cs="Segoe UI"/>
                <w:sz w:val="18"/>
                <w:szCs w:val="18"/>
              </w:rPr>
              <w:t>Tiago Negry e Marcos Monteiro</w:t>
            </w:r>
          </w:p>
        </w:tc>
      </w:tr>
      <w:tr w:rsidRPr="00741BAC" w:rsidR="00753360" w:rsidTr="2B7B417B" w14:paraId="364E5520" w14:textId="77777777">
        <w:tc>
          <w:tcPr>
            <w:tcW w:w="1428"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1F29D221" w:rsidP="1F29D221" w:rsidRDefault="1F29D221" w14:paraId="2B8A3FA8" w14:textId="6BAB69FA">
            <w:pPr>
              <w:pStyle w:val="EPConteudotabela"/>
              <w:spacing w:line="240" w:lineRule="auto"/>
              <w:ind w:left="0" w:firstLine="0"/>
              <w:jc w:val="both"/>
              <w:rPr>
                <w:rFonts w:ascii="Segoe UI" w:hAnsi="Segoe UI" w:cs="Segoe UI"/>
                <w:sz w:val="18"/>
                <w:szCs w:val="18"/>
              </w:rPr>
            </w:pPr>
          </w:p>
        </w:tc>
        <w:tc>
          <w:tcPr>
            <w:tcW w:w="872"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4195AA15" w:rsidP="1F29D221" w:rsidRDefault="4195AA15" w14:paraId="71CA3E23" w14:textId="62A0F7F8">
            <w:pPr>
              <w:jc w:val="both"/>
              <w:rPr>
                <w:rFonts w:ascii="Segoe UI" w:hAnsi="Segoe UI" w:cs="Segoe UI"/>
                <w:sz w:val="18"/>
                <w:szCs w:val="18"/>
              </w:rPr>
            </w:pPr>
          </w:p>
        </w:tc>
        <w:tc>
          <w:tcPr>
            <w:tcW w:w="4798"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1F29D221" w:rsidP="1F29D221" w:rsidRDefault="1F29D221" w14:paraId="79F3ED49" w14:textId="2A0D7DD4">
            <w:pPr>
              <w:jc w:val="both"/>
              <w:rPr>
                <w:rFonts w:ascii="Segoe UI" w:hAnsi="Segoe UI" w:cs="Segoe UI"/>
                <w:sz w:val="18"/>
                <w:szCs w:val="18"/>
              </w:rPr>
            </w:pPr>
          </w:p>
        </w:tc>
        <w:tc>
          <w:tcPr>
            <w:tcW w:w="2977"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1F29D221" w:rsidP="1F29D221" w:rsidRDefault="1F29D221" w14:paraId="30111427" w14:textId="2FB79736">
            <w:pPr>
              <w:jc w:val="both"/>
              <w:rPr>
                <w:rFonts w:ascii="Segoe UI" w:hAnsi="Segoe UI" w:cs="Segoe UI"/>
                <w:sz w:val="18"/>
                <w:szCs w:val="18"/>
              </w:rPr>
            </w:pPr>
          </w:p>
        </w:tc>
      </w:tr>
      <w:tr w:rsidR="00753360" w:rsidTr="2B7B417B" w14:paraId="34A73AFF" w14:textId="77777777">
        <w:trPr>
          <w:trHeight w:val="300"/>
        </w:trPr>
        <w:tc>
          <w:tcPr>
            <w:tcW w:w="1428"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1F29D221" w:rsidP="5A4DF986" w:rsidRDefault="1F29D221" w14:paraId="7BA25ECB" w14:textId="03A85401">
            <w:pPr>
              <w:pStyle w:val="EPConteudotabela"/>
              <w:spacing w:line="240" w:lineRule="auto"/>
              <w:ind w:left="0" w:firstLine="0"/>
              <w:jc w:val="both"/>
              <w:rPr>
                <w:rFonts w:ascii="Segoe UI" w:hAnsi="Segoe UI" w:cs="Segoe UI"/>
                <w:sz w:val="18"/>
                <w:szCs w:val="18"/>
              </w:rPr>
            </w:pPr>
          </w:p>
        </w:tc>
        <w:tc>
          <w:tcPr>
            <w:tcW w:w="872"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1F29D221" w:rsidP="1F29D221" w:rsidRDefault="1F29D221" w14:paraId="1475B267" w14:textId="37B05B38">
            <w:pPr>
              <w:jc w:val="both"/>
              <w:rPr>
                <w:rFonts w:ascii="Segoe UI" w:hAnsi="Segoe UI" w:cs="Segoe UI"/>
                <w:sz w:val="18"/>
                <w:szCs w:val="18"/>
              </w:rPr>
            </w:pPr>
          </w:p>
        </w:tc>
        <w:tc>
          <w:tcPr>
            <w:tcW w:w="4798"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1F29D221" w:rsidP="5A4DF986" w:rsidRDefault="1F29D221" w14:paraId="1CFCA002" w14:textId="3130C989">
            <w:pPr>
              <w:pStyle w:val="EPConteudotabela"/>
              <w:spacing w:line="240" w:lineRule="auto"/>
              <w:ind w:left="0" w:firstLine="0"/>
              <w:jc w:val="both"/>
            </w:pPr>
          </w:p>
        </w:tc>
        <w:tc>
          <w:tcPr>
            <w:tcW w:w="2977" w:type="dxa"/>
            <w:tcBorders>
              <w:top w:val="single" w:color="auto" w:sz="4" w:space="0"/>
              <w:left w:val="single" w:color="auto" w:sz="4" w:space="0"/>
              <w:bottom w:val="single" w:color="auto" w:sz="4" w:space="0"/>
              <w:right w:val="single" w:color="auto" w:sz="4" w:space="0"/>
            </w:tcBorders>
            <w:shd w:val="clear" w:color="auto" w:fill="auto"/>
            <w:tcMar>
              <w:top w:w="55" w:type="dxa"/>
              <w:left w:w="55" w:type="dxa"/>
              <w:bottom w:w="55" w:type="dxa"/>
              <w:right w:w="55" w:type="dxa"/>
            </w:tcMar>
            <w:vAlign w:val="center"/>
          </w:tcPr>
          <w:p w:rsidR="1F29D221" w:rsidP="5A4DF986" w:rsidRDefault="1F29D221" w14:paraId="4D88AAD8" w14:textId="07D92044">
            <w:pPr>
              <w:jc w:val="both"/>
              <w:rPr>
                <w:rFonts w:ascii="Segoe UI" w:hAnsi="Segoe UI" w:cs="Segoe UI"/>
                <w:sz w:val="18"/>
                <w:szCs w:val="18"/>
              </w:rPr>
            </w:pPr>
          </w:p>
        </w:tc>
      </w:tr>
    </w:tbl>
    <w:p w:rsidRPr="00741BAC" w:rsidR="002C4FF9" w:rsidP="2CF92D83" w:rsidRDefault="446AEA4A" w14:paraId="01329B80" w14:textId="222C0FD9">
      <w:pPr>
        <w:widowControl/>
        <w:shd w:val="clear" w:color="auto" w:fill="B4C6E7" w:themeFill="accent1" w:themeFillTint="66"/>
        <w:spacing w:before="240" w:after="240"/>
        <w:ind w:right="-142"/>
        <w:jc w:val="both"/>
        <w:rPr>
          <w:rFonts w:ascii="Segoe UI" w:hAnsi="Segoe UI" w:eastAsia="Times New Roman" w:cs="Segoe UI"/>
          <w:b/>
          <w:bCs/>
          <w:lang w:eastAsia="pt-BR" w:bidi="ar-SA"/>
        </w:rPr>
      </w:pPr>
      <w:r w:rsidRPr="2CF92D83">
        <w:rPr>
          <w:rFonts w:ascii="Segoe UI" w:hAnsi="Segoe UI" w:eastAsia="Times New Roman" w:cs="Segoe UI"/>
          <w:b/>
          <w:bCs/>
          <w:lang w:eastAsia="pt-BR" w:bidi="ar-SA"/>
        </w:rPr>
        <w:t>INTRODUÇÃO</w:t>
      </w:r>
      <w:r w:rsidR="009F47C3">
        <w:rPr>
          <w:rFonts w:ascii="Segoe UI" w:hAnsi="Segoe UI" w:eastAsia="Times New Roman" w:cs="Segoe UI"/>
          <w:b/>
          <w:kern w:val="0"/>
          <w:lang w:eastAsia="pt-BR" w:bidi="ar-SA"/>
        </w:rPr>
        <w:tab/>
      </w:r>
    </w:p>
    <w:p w:rsidRPr="00741BAC" w:rsidR="007862A4" w:rsidP="009D5146" w:rsidRDefault="002C4FF9" w14:paraId="0F09C58B" w14:textId="1705B157">
      <w:pPr>
        <w:shd w:val="clear" w:color="auto" w:fill="FFFFFF" w:themeFill="background1"/>
        <w:spacing w:before="120" w:after="120"/>
        <w:jc w:val="both"/>
        <w:rPr>
          <w:rFonts w:ascii="Segoe UI" w:hAnsi="Segoe UI" w:cs="Segoe UI"/>
        </w:rPr>
      </w:pPr>
      <w:r w:rsidRPr="00741BAC">
        <w:rPr>
          <w:rFonts w:ascii="Segoe UI" w:hAnsi="Segoe UI" w:cs="Segoe UI"/>
        </w:rPr>
        <w:t>O Estudo Técnico Preliminar – ETP é o documento constitutivo da primeira etapa do planejamento de uma contratação, tendo como principais objetivos demonstrar a real necessidade que justifica a contratação ou aquisição, analisar a viabilidade técnica para sua implementação e fornecer as bases iniciais para a elaboração do Termo de Referência.</w:t>
      </w:r>
    </w:p>
    <w:p w:rsidRPr="00741BAC" w:rsidR="007862A4" w:rsidP="009D5146" w:rsidRDefault="007862A4" w14:paraId="65853D95" w14:textId="71A56358">
      <w:pPr>
        <w:shd w:val="clear" w:color="auto" w:fill="FFFFFF" w:themeFill="background1"/>
        <w:spacing w:before="120" w:after="120"/>
        <w:jc w:val="both"/>
        <w:rPr>
          <w:rFonts w:ascii="Segoe UI" w:hAnsi="Segoe UI" w:cs="Segoe UI"/>
        </w:rPr>
      </w:pPr>
      <w:r w:rsidRPr="00741BAC">
        <w:rPr>
          <w:rFonts w:ascii="Segoe UI" w:hAnsi="Segoe UI" w:cs="Segoe UI"/>
        </w:rPr>
        <w:t>Segundo o Art. 9º da Resolução CNJ 468/2022, é obrigatória a execução da fase de planejamento da contratação de Solução de TIC, independentemente do tipo de contratação, inclusive nos casos de:</w:t>
      </w:r>
    </w:p>
    <w:p w:rsidRPr="00741BAC" w:rsidR="007862A4" w:rsidP="0036239D" w:rsidRDefault="007862A4" w14:paraId="43986E45" w14:textId="72D399FD">
      <w:pPr>
        <w:pStyle w:val="TableContents"/>
        <w:jc w:val="both"/>
        <w:rPr>
          <w:rFonts w:ascii="Segoe UI" w:hAnsi="Segoe UI" w:cs="Segoe UI"/>
          <w:lang w:eastAsia="hi-IN"/>
        </w:rPr>
      </w:pPr>
      <w:r w:rsidRPr="00741BAC">
        <w:rPr>
          <w:rFonts w:ascii="Segoe UI" w:hAnsi="Segoe UI" w:cs="Segoe UI"/>
          <w:lang w:eastAsia="hi-IN"/>
        </w:rPr>
        <w:t xml:space="preserve">I – </w:t>
      </w:r>
      <w:r w:rsidRPr="00741BAC" w:rsidR="00EF3794">
        <w:rPr>
          <w:rFonts w:ascii="Segoe UI" w:hAnsi="Segoe UI" w:cs="Segoe UI"/>
          <w:lang w:eastAsia="hi-IN"/>
        </w:rPr>
        <w:t>Inexigibilidade</w:t>
      </w:r>
      <w:r w:rsidRPr="00741BAC">
        <w:rPr>
          <w:rFonts w:ascii="Segoe UI" w:hAnsi="Segoe UI" w:cs="Segoe UI"/>
          <w:lang w:eastAsia="hi-IN"/>
        </w:rPr>
        <w:t>;</w:t>
      </w:r>
    </w:p>
    <w:p w:rsidRPr="00741BAC" w:rsidR="007862A4" w:rsidP="0036239D" w:rsidRDefault="007862A4" w14:paraId="49CB318C" w14:textId="297ED752">
      <w:pPr>
        <w:pStyle w:val="TableContents"/>
        <w:jc w:val="both"/>
        <w:rPr>
          <w:rFonts w:ascii="Segoe UI" w:hAnsi="Segoe UI" w:cs="Segoe UI"/>
          <w:lang w:eastAsia="hi-IN"/>
        </w:rPr>
      </w:pPr>
      <w:r w:rsidRPr="00741BAC">
        <w:rPr>
          <w:rFonts w:ascii="Segoe UI" w:hAnsi="Segoe UI" w:cs="Segoe UI"/>
          <w:lang w:eastAsia="hi-IN"/>
        </w:rPr>
        <w:t xml:space="preserve">II – </w:t>
      </w:r>
      <w:r w:rsidRPr="00741BAC" w:rsidR="00EF3794">
        <w:rPr>
          <w:rFonts w:ascii="Segoe UI" w:hAnsi="Segoe UI" w:cs="Segoe UI"/>
          <w:lang w:eastAsia="hi-IN"/>
        </w:rPr>
        <w:t>Dispensa</w:t>
      </w:r>
      <w:r w:rsidRPr="00741BAC">
        <w:rPr>
          <w:rFonts w:ascii="Segoe UI" w:hAnsi="Segoe UI" w:cs="Segoe UI"/>
          <w:lang w:eastAsia="hi-IN"/>
        </w:rPr>
        <w:t xml:space="preserve"> de licitação ou licitação dispensada;</w:t>
      </w:r>
    </w:p>
    <w:p w:rsidRPr="00741BAC" w:rsidR="007862A4" w:rsidP="0036239D" w:rsidRDefault="007862A4" w14:paraId="13389198" w14:textId="1ECB26CF">
      <w:pPr>
        <w:pStyle w:val="TableContents"/>
        <w:jc w:val="both"/>
        <w:rPr>
          <w:rFonts w:ascii="Segoe UI" w:hAnsi="Segoe UI" w:cs="Segoe UI"/>
          <w:lang w:eastAsia="hi-IN"/>
        </w:rPr>
      </w:pPr>
      <w:r w:rsidRPr="00741BAC">
        <w:rPr>
          <w:rFonts w:ascii="Segoe UI" w:hAnsi="Segoe UI" w:cs="Segoe UI"/>
          <w:lang w:eastAsia="hi-IN"/>
        </w:rPr>
        <w:t xml:space="preserve">III – </w:t>
      </w:r>
      <w:r w:rsidRPr="00741BAC" w:rsidR="00EF3794">
        <w:rPr>
          <w:rFonts w:ascii="Segoe UI" w:hAnsi="Segoe UI" w:cs="Segoe UI"/>
          <w:lang w:eastAsia="hi-IN"/>
        </w:rPr>
        <w:t>C</w:t>
      </w:r>
      <w:r w:rsidRPr="00741BAC">
        <w:rPr>
          <w:rFonts w:ascii="Segoe UI" w:hAnsi="Segoe UI" w:cs="Segoe UI"/>
          <w:lang w:eastAsia="hi-IN"/>
        </w:rPr>
        <w:t>riação ou adesão à ata de registro de preços de outro órgão ou entidade;</w:t>
      </w:r>
    </w:p>
    <w:p w:rsidRPr="00741BAC" w:rsidR="007862A4" w:rsidP="0036239D" w:rsidRDefault="007862A4" w14:paraId="7C361D80" w14:textId="0F2592BC">
      <w:pPr>
        <w:pStyle w:val="TableContents"/>
        <w:jc w:val="both"/>
        <w:rPr>
          <w:rFonts w:ascii="Segoe UI" w:hAnsi="Segoe UI" w:cs="Segoe UI"/>
          <w:lang w:eastAsia="hi-IN"/>
        </w:rPr>
      </w:pPr>
      <w:r w:rsidRPr="00741BAC">
        <w:rPr>
          <w:rFonts w:ascii="Segoe UI" w:hAnsi="Segoe UI" w:cs="Segoe UI"/>
          <w:lang w:eastAsia="hi-IN"/>
        </w:rPr>
        <w:t xml:space="preserve">IV – </w:t>
      </w:r>
      <w:r w:rsidRPr="00741BAC" w:rsidR="00EF3794">
        <w:rPr>
          <w:rFonts w:ascii="Segoe UI" w:hAnsi="Segoe UI" w:cs="Segoe UI"/>
          <w:lang w:eastAsia="hi-IN"/>
        </w:rPr>
        <w:t>Contratações</w:t>
      </w:r>
      <w:r w:rsidRPr="00741BAC">
        <w:rPr>
          <w:rFonts w:ascii="Segoe UI" w:hAnsi="Segoe UI" w:cs="Segoe UI"/>
          <w:lang w:eastAsia="hi-IN"/>
        </w:rPr>
        <w:t xml:space="preserve"> com uso de recursos financeiros de organismos internacionais;</w:t>
      </w:r>
    </w:p>
    <w:p w:rsidRPr="00741BAC" w:rsidR="007862A4" w:rsidP="0036239D" w:rsidRDefault="007862A4" w14:paraId="4316BAED" w14:textId="1BAEA85A">
      <w:pPr>
        <w:pStyle w:val="TableContents"/>
        <w:jc w:val="both"/>
        <w:rPr>
          <w:rFonts w:ascii="Segoe UI" w:hAnsi="Segoe UI" w:cs="Segoe UI"/>
          <w:lang w:eastAsia="hi-IN"/>
        </w:rPr>
      </w:pPr>
      <w:r w:rsidRPr="00741BAC">
        <w:rPr>
          <w:rFonts w:ascii="Segoe UI" w:hAnsi="Segoe UI" w:cs="Segoe UI"/>
          <w:lang w:eastAsia="hi-IN"/>
        </w:rPr>
        <w:t xml:space="preserve">V – </w:t>
      </w:r>
      <w:r w:rsidRPr="00741BAC" w:rsidR="00EF3794">
        <w:rPr>
          <w:rFonts w:ascii="Segoe UI" w:hAnsi="Segoe UI" w:cs="Segoe UI"/>
          <w:lang w:eastAsia="hi-IN"/>
        </w:rPr>
        <w:t>Contratação</w:t>
      </w:r>
      <w:r w:rsidRPr="00741BAC">
        <w:rPr>
          <w:rFonts w:ascii="Segoe UI" w:hAnsi="Segoe UI" w:cs="Segoe UI"/>
          <w:lang w:eastAsia="hi-IN"/>
        </w:rPr>
        <w:t xml:space="preserve"> de empresas públicas de TIC; e</w:t>
      </w:r>
    </w:p>
    <w:p w:rsidRPr="00741BAC" w:rsidR="007862A4" w:rsidP="0036239D" w:rsidRDefault="007862A4" w14:paraId="6170363D" w14:textId="474C6D61">
      <w:pPr>
        <w:pStyle w:val="TableContents"/>
        <w:jc w:val="both"/>
        <w:rPr>
          <w:rFonts w:ascii="Segoe UI" w:hAnsi="Segoe UI" w:cs="Segoe UI"/>
          <w:lang w:eastAsia="hi-IN"/>
        </w:rPr>
      </w:pPr>
      <w:r w:rsidRPr="76257670">
        <w:rPr>
          <w:rFonts w:ascii="Segoe UI" w:hAnsi="Segoe UI" w:cs="Segoe UI"/>
          <w:lang w:eastAsia="hi-IN"/>
        </w:rPr>
        <w:t xml:space="preserve">VI – </w:t>
      </w:r>
      <w:r w:rsidRPr="76257670" w:rsidR="00EF3794">
        <w:rPr>
          <w:rFonts w:ascii="Segoe UI" w:hAnsi="Segoe UI" w:cs="Segoe UI"/>
          <w:lang w:eastAsia="hi-IN"/>
        </w:rPr>
        <w:t>Termos</w:t>
      </w:r>
      <w:r w:rsidRPr="76257670">
        <w:rPr>
          <w:rFonts w:ascii="Segoe UI" w:hAnsi="Segoe UI" w:cs="Segoe UI"/>
          <w:lang w:eastAsia="hi-IN"/>
        </w:rPr>
        <w:t xml:space="preserve"> de cooperação, convênios e documentos afins com uso de</w:t>
      </w:r>
      <w:r w:rsidRPr="76257670" w:rsidR="00EF3794">
        <w:rPr>
          <w:rFonts w:ascii="Segoe UI" w:hAnsi="Segoe UI" w:cs="Segoe UI"/>
          <w:lang w:eastAsia="hi-IN"/>
        </w:rPr>
        <w:t xml:space="preserve"> </w:t>
      </w:r>
      <w:r w:rsidRPr="76257670">
        <w:rPr>
          <w:rFonts w:ascii="Segoe UI" w:hAnsi="Segoe UI" w:cs="Segoe UI"/>
          <w:lang w:eastAsia="hi-IN"/>
        </w:rPr>
        <w:t>recursos financeiros de instituições nacionais</w:t>
      </w:r>
      <w:r w:rsidRPr="76257670" w:rsidR="5B747C2E">
        <w:rPr>
          <w:rFonts w:ascii="Segoe UI" w:hAnsi="Segoe UI" w:cs="Segoe UI"/>
          <w:lang w:eastAsia="hi-IN"/>
        </w:rPr>
        <w:t>.</w:t>
      </w:r>
    </w:p>
    <w:p w:rsidRPr="00741BAC" w:rsidR="002C4FF9" w:rsidP="0036239D" w:rsidRDefault="002C4FF9" w14:paraId="6A0FD031" w14:textId="77777777">
      <w:pPr>
        <w:pStyle w:val="TableContents"/>
        <w:jc w:val="both"/>
        <w:rPr>
          <w:rFonts w:ascii="Segoe UI" w:hAnsi="Segoe UI" w:cs="Segoe UI"/>
          <w:shd w:val="clear" w:color="auto" w:fill="FFFFFF"/>
        </w:rPr>
      </w:pPr>
    </w:p>
    <w:p w:rsidRPr="00741BAC" w:rsidR="008A09EF" w:rsidP="7010D1FC" w:rsidRDefault="002C4FF9" w14:paraId="1F77C421" w14:textId="7AC7110E">
      <w:pPr>
        <w:pStyle w:val="Standard"/>
        <w:tabs>
          <w:tab w:val="left" w:pos="800"/>
          <w:tab w:val="right" w:leader="dot" w:pos="9629"/>
        </w:tabs>
        <w:jc w:val="both"/>
        <w:rPr>
          <w:rFonts w:ascii="Segoe UI" w:hAnsi="Segoe UI" w:cs="Segoe UI"/>
          <w:b/>
        </w:rPr>
      </w:pPr>
      <w:r w:rsidRPr="00741BAC">
        <w:rPr>
          <w:rFonts w:ascii="Segoe UI" w:hAnsi="Segoe UI" w:cs="Segoe UI"/>
          <w:b/>
          <w:bCs/>
        </w:rPr>
        <w:t xml:space="preserve">Referências: </w:t>
      </w:r>
      <w:hyperlink w:history="1" r:id="rId11">
        <w:r w:rsidRPr="00741BAC">
          <w:rPr>
            <w:rStyle w:val="Hyperlink"/>
            <w:rFonts w:ascii="Segoe UI" w:hAnsi="Segoe UI" w:cs="Segoe UI"/>
          </w:rPr>
          <w:t>Guia de Contratações de STIC</w:t>
        </w:r>
      </w:hyperlink>
      <w:r w:rsidRPr="00741BAC">
        <w:rPr>
          <w:rFonts w:ascii="Segoe UI" w:hAnsi="Segoe UI" w:cs="Segoe UI"/>
        </w:rPr>
        <w:t xml:space="preserve"> do Poder Judiciário instituído pela Resolução </w:t>
      </w:r>
      <w:hyperlink w:history="1" r:id="rId12">
        <w:r w:rsidRPr="00741BAC">
          <w:rPr>
            <w:rStyle w:val="Hyperlink"/>
            <w:rFonts w:ascii="Segoe UI" w:hAnsi="Segoe UI" w:cs="Segoe UI"/>
          </w:rPr>
          <w:t>CNJ 468/2022</w:t>
        </w:r>
      </w:hyperlink>
    </w:p>
    <w:p w:rsidRPr="00741BAC" w:rsidR="00C91862" w:rsidP="2FF856A8" w:rsidRDefault="21FEA5F9" w14:paraId="523C72E4" w14:textId="169491DB">
      <w:pPr>
        <w:widowControl/>
        <w:shd w:val="clear" w:color="auto" w:fill="B4C6E7" w:themeFill="accent1" w:themeFillTint="66"/>
        <w:tabs>
          <w:tab w:val="left" w:pos="9639"/>
        </w:tabs>
        <w:spacing w:before="240" w:after="240"/>
        <w:ind w:right="-142"/>
        <w:jc w:val="both"/>
        <w:rPr>
          <w:rFonts w:ascii="Segoe UI" w:hAnsi="Segoe UI" w:eastAsia="Times New Roman" w:cs="Segoe UI"/>
          <w:b/>
          <w:bCs/>
          <w:lang w:eastAsia="pt-BR" w:bidi="ar-SA"/>
        </w:rPr>
      </w:pPr>
      <w:r w:rsidRPr="2FF856A8">
        <w:rPr>
          <w:rFonts w:ascii="Segoe UI" w:hAnsi="Segoe UI" w:eastAsia="Times New Roman" w:cs="Segoe UI"/>
          <w:b/>
          <w:bCs/>
          <w:lang w:eastAsia="pt-BR" w:bidi="ar-SA"/>
        </w:rPr>
        <w:t xml:space="preserve">1. </w:t>
      </w:r>
      <w:r w:rsidRPr="2FF856A8" w:rsidR="2B21732D">
        <w:rPr>
          <w:rFonts w:ascii="Segoe UI" w:hAnsi="Segoe UI" w:eastAsia="Times New Roman" w:cs="Segoe UI"/>
          <w:b/>
          <w:bCs/>
          <w:lang w:eastAsia="pt-BR" w:bidi="ar-SA"/>
        </w:rPr>
        <w:t>INFORMAÇÕES BÁSICAS</w:t>
      </w:r>
    </w:p>
    <w:p w:rsidRPr="00754820" w:rsidR="00754820" w:rsidP="2B7B417B" w:rsidRDefault="48E86058" w14:paraId="078CDA18" w14:textId="2705C947">
      <w:pPr>
        <w:shd w:val="clear" w:color="auto" w:fill="FFFFFF" w:themeFill="background1"/>
        <w:jc w:val="both"/>
        <w:rPr>
          <w:rFonts w:ascii="Segoe UI" w:hAnsi="Segoe UI" w:eastAsia="Segoe UI" w:cs="Segoe UI"/>
        </w:rPr>
      </w:pPr>
      <w:r w:rsidRPr="2B7B417B">
        <w:rPr>
          <w:rFonts w:ascii="Segoe UI" w:hAnsi="Segoe UI" w:eastAsia="Segoe UI" w:cs="Segoe UI"/>
        </w:rPr>
        <w:t xml:space="preserve">Este documento apresenta o Estudo Técnico Preliminar (ETP) elaborado para a aquisição de uma Solução de Tecnologia da Informação e Comunicação (TIC), </w:t>
      </w:r>
      <w:r w:rsidRPr="59CB4FD7" w:rsidR="0083074D">
        <w:rPr>
          <w:rFonts w:ascii="Segoe UI" w:hAnsi="Segoe UI" w:eastAsia="Segoe UI" w:cs="Segoe UI"/>
        </w:rPr>
        <w:t>conforme</w:t>
      </w:r>
      <w:r w:rsidR="0083074D">
        <w:rPr>
          <w:rFonts w:ascii="Segoe UI" w:hAnsi="Segoe UI" w:eastAsia="Segoe UI" w:cs="Segoe UI"/>
        </w:rPr>
        <w:t xml:space="preserve"> o</w:t>
      </w:r>
      <w:r w:rsidRPr="2B7B417B">
        <w:rPr>
          <w:rFonts w:ascii="Segoe UI" w:hAnsi="Segoe UI" w:eastAsia="Segoe UI" w:cs="Segoe UI"/>
        </w:rPr>
        <w:t xml:space="preserve"> processo administrativo SEI </w:t>
      </w:r>
      <w:r w:rsidRPr="59CB4FD7" w:rsidR="00FE231A">
        <w:rPr>
          <w:rFonts w:ascii="Segoe UI" w:hAnsi="Segoe UI" w:eastAsia="Segoe UI" w:cs="Segoe UI"/>
        </w:rPr>
        <w:t>2024</w:t>
      </w:r>
      <w:r w:rsidR="00FE231A">
        <w:rPr>
          <w:rFonts w:ascii="Segoe UI" w:hAnsi="Segoe UI" w:eastAsia="Segoe UI" w:cs="Segoe UI"/>
        </w:rPr>
        <w:t>-06105355</w:t>
      </w:r>
      <w:r w:rsidRPr="2B7B417B">
        <w:rPr>
          <w:rFonts w:ascii="Segoe UI" w:hAnsi="Segoe UI" w:eastAsia="Segoe UI" w:cs="Segoe UI"/>
        </w:rPr>
        <w:t>.</w:t>
      </w:r>
    </w:p>
    <w:p w:rsidRPr="00754820" w:rsidR="00754820" w:rsidP="2B7B417B" w:rsidRDefault="48E86058" w14:paraId="7C453973" w14:textId="78F921A9">
      <w:pPr>
        <w:spacing w:before="240" w:after="240"/>
        <w:jc w:val="both"/>
        <w:rPr>
          <w:rFonts w:ascii="Segoe UI" w:hAnsi="Segoe UI" w:eastAsia="Segoe UI" w:cs="Segoe UI"/>
        </w:rPr>
      </w:pPr>
      <w:r w:rsidRPr="2B7B417B">
        <w:rPr>
          <w:rFonts w:ascii="Segoe UI" w:hAnsi="Segoe UI" w:eastAsia="Segoe UI" w:cs="Segoe UI"/>
        </w:rPr>
        <w:t xml:space="preserve">Em 2024, o Tribunal de Justiça do Estado do Rio de Janeiro (TJERJ) identificou a necessidade de complementar as funcionalidades do sistema EPROC, inaugurado neste ano, com novas soluções tecnológicas para aprimorar a gestão dos processos judiciais e o cadastro das partes processuais. Essas soluções têm como objetivo expandir as capacidades do sistema e, sempre que possível, substituir o </w:t>
      </w:r>
      <w:proofErr w:type="spellStart"/>
      <w:r w:rsidRPr="2B7B417B">
        <w:rPr>
          <w:rFonts w:ascii="Segoe UI" w:hAnsi="Segoe UI" w:eastAsia="Segoe UI" w:cs="Segoe UI"/>
        </w:rPr>
        <w:t>Infoconv</w:t>
      </w:r>
      <w:proofErr w:type="spellEnd"/>
      <w:r w:rsidRPr="2B7B417B">
        <w:rPr>
          <w:rFonts w:ascii="Segoe UI" w:hAnsi="Segoe UI" w:eastAsia="Segoe UI" w:cs="Segoe UI"/>
        </w:rPr>
        <w:t xml:space="preserve">, devido à natureza mais avançada, segura e econômica das tecnologias propostas. Entre as opções analisadas estão o b-CPF e b-CNPJ, oferecidos pela </w:t>
      </w:r>
      <w:proofErr w:type="spellStart"/>
      <w:r w:rsidRPr="2B7B417B">
        <w:rPr>
          <w:rFonts w:ascii="Segoe UI" w:hAnsi="Segoe UI" w:eastAsia="Segoe UI" w:cs="Segoe UI"/>
        </w:rPr>
        <w:t>Dataprev</w:t>
      </w:r>
      <w:proofErr w:type="spellEnd"/>
      <w:r w:rsidRPr="2B7B417B">
        <w:rPr>
          <w:rFonts w:ascii="Segoe UI" w:hAnsi="Segoe UI" w:eastAsia="Segoe UI" w:cs="Segoe UI"/>
        </w:rPr>
        <w:t xml:space="preserve"> e </w:t>
      </w:r>
      <w:r w:rsidRPr="2B7B417B">
        <w:rPr>
          <w:rFonts w:ascii="Segoe UI" w:hAnsi="Segoe UI" w:eastAsia="Segoe UI" w:cs="Segoe UI"/>
        </w:rPr>
        <w:t xml:space="preserve">desenvolvidos com infraestrutura baseada em </w:t>
      </w:r>
      <w:proofErr w:type="spellStart"/>
      <w:r w:rsidRPr="2B7B417B">
        <w:rPr>
          <w:rFonts w:ascii="Segoe UI" w:hAnsi="Segoe UI" w:eastAsia="Segoe UI" w:cs="Segoe UI"/>
        </w:rPr>
        <w:t>blockchain</w:t>
      </w:r>
      <w:proofErr w:type="spellEnd"/>
      <w:r w:rsidRPr="2B7B417B">
        <w:rPr>
          <w:rFonts w:ascii="Segoe UI" w:hAnsi="Segoe UI" w:eastAsia="Segoe UI" w:cs="Segoe UI"/>
        </w:rPr>
        <w:t xml:space="preserve">, além do b-Cadastros, solução </w:t>
      </w:r>
      <w:proofErr w:type="spellStart"/>
      <w:r w:rsidRPr="2B7B417B">
        <w:rPr>
          <w:rFonts w:ascii="Segoe UI" w:hAnsi="Segoe UI" w:eastAsia="Segoe UI" w:cs="Segoe UI"/>
        </w:rPr>
        <w:t>blockchain</w:t>
      </w:r>
      <w:proofErr w:type="spellEnd"/>
      <w:r w:rsidRPr="2B7B417B">
        <w:rPr>
          <w:rFonts w:ascii="Segoe UI" w:hAnsi="Segoe UI" w:eastAsia="Segoe UI" w:cs="Segoe UI"/>
        </w:rPr>
        <w:t xml:space="preserve"> fornecida pelo SERPRO.</w:t>
      </w:r>
    </w:p>
    <w:p w:rsidR="00754820" w:rsidP="6B9FFDBE" w:rsidRDefault="48E86058" w14:paraId="040477F3" w14:textId="1C164BDC">
      <w:pPr>
        <w:spacing w:before="240" w:after="240"/>
        <w:rPr>
          <w:rFonts w:ascii="Segoe UI" w:hAnsi="Segoe UI" w:eastAsia="Segoe UI" w:cs="Segoe UI"/>
        </w:rPr>
      </w:pPr>
      <w:r w:rsidRPr="436663D0">
        <w:rPr>
          <w:rFonts w:ascii="Segoe UI" w:hAnsi="Segoe UI" w:eastAsia="Segoe UI" w:cs="Segoe UI"/>
        </w:rPr>
        <w:t>A contratação pretendida está registrada no Plano de Contratações 2024, sob o código DFD/</w:t>
      </w:r>
      <w:proofErr w:type="gramStart"/>
      <w:r w:rsidRPr="436663D0">
        <w:rPr>
          <w:rFonts w:ascii="Segoe UI" w:hAnsi="Segoe UI" w:eastAsia="Segoe UI" w:cs="Segoe UI"/>
        </w:rPr>
        <w:t xml:space="preserve">PGC </w:t>
      </w:r>
      <w:r w:rsidRPr="436663D0" w:rsidR="2922E78D">
        <w:rPr>
          <w:rFonts w:ascii="Segoe UI" w:hAnsi="Segoe UI" w:eastAsia="Segoe UI" w:cs="Segoe UI"/>
        </w:rPr>
        <w:t>:</w:t>
      </w:r>
      <w:proofErr w:type="gramEnd"/>
      <w:r w:rsidRPr="436663D0" w:rsidR="2922E78D">
        <w:rPr>
          <w:rFonts w:ascii="Segoe UI" w:hAnsi="Segoe UI" w:eastAsia="Segoe UI" w:cs="Segoe UI"/>
        </w:rPr>
        <w:t xml:space="preserve"> 673 </w:t>
      </w:r>
      <w:r w:rsidRPr="436663D0">
        <w:rPr>
          <w:rFonts w:ascii="Segoe UI" w:hAnsi="Segoe UI" w:eastAsia="Segoe UI" w:cs="Segoe UI"/>
        </w:rPr>
        <w:t>/2024, no Sistema de Planejamento e Gerenciamento de Contratações - PGC, vinculado ao Macro Sistema COMPRAS.GOV.</w:t>
      </w:r>
    </w:p>
    <w:p w:rsidRPr="00741BAC" w:rsidR="00DF586E" w:rsidP="00337C69" w:rsidRDefault="1B2595AE" w14:paraId="5512D8D2" w14:textId="17260E4D">
      <w:pPr>
        <w:widowControl/>
        <w:shd w:val="clear" w:color="auto" w:fill="B4C6E7" w:themeFill="accent1" w:themeFillTint="66"/>
        <w:tabs>
          <w:tab w:val="left" w:pos="9639"/>
        </w:tabs>
        <w:jc w:val="both"/>
        <w:rPr>
          <w:rFonts w:ascii="Segoe UI" w:hAnsi="Segoe UI" w:eastAsia="Times New Roman" w:cs="Segoe UI"/>
          <w:b/>
          <w:bCs/>
          <w:lang w:eastAsia="pt-BR" w:bidi="ar-SA"/>
        </w:rPr>
      </w:pPr>
      <w:r w:rsidRPr="2FF856A8">
        <w:rPr>
          <w:rFonts w:ascii="Segoe UI" w:hAnsi="Segoe UI" w:eastAsia="Times New Roman" w:cs="Segoe UI"/>
          <w:b/>
          <w:bCs/>
          <w:lang w:eastAsia="pt-BR" w:bidi="ar-SA"/>
        </w:rPr>
        <w:t xml:space="preserve">1.1 </w:t>
      </w:r>
      <w:r w:rsidRPr="2FF856A8" w:rsidR="6D1EAD63">
        <w:rPr>
          <w:rFonts w:ascii="Segoe UI" w:hAnsi="Segoe UI" w:eastAsia="Times New Roman" w:cs="Segoe UI"/>
          <w:b/>
          <w:bCs/>
          <w:lang w:eastAsia="pt-BR" w:bidi="ar-SA"/>
        </w:rPr>
        <w:t>ÁREA REQUISITANTE</w:t>
      </w:r>
    </w:p>
    <w:p w:rsidRPr="00741BAC" w:rsidR="00DF586E" w:rsidP="00337C69" w:rsidRDefault="00DF586E" w14:paraId="4F14DB5C" w14:textId="09D687BC">
      <w:pPr>
        <w:pStyle w:val="Cabealho"/>
        <w:suppressLineNumbers w:val="0"/>
        <w:suppressAutoHyphens w:val="0"/>
        <w:jc w:val="both"/>
        <w:rPr>
          <w:rFonts w:ascii="Segoe UI" w:hAnsi="Segoe UI" w:eastAsia="Segoe UI" w:cs="Segoe UI"/>
          <w:color w:val="000000"/>
        </w:rPr>
      </w:pPr>
      <w:r w:rsidRPr="3CFCDC59">
        <w:rPr>
          <w:rFonts w:ascii="Segoe UI" w:hAnsi="Segoe UI" w:eastAsia="Segoe UI" w:cs="Segoe UI"/>
          <w:color w:val="000000" w:themeColor="text1"/>
        </w:rPr>
        <w:t>Unidade Requisitante:</w:t>
      </w:r>
      <w:r w:rsidRPr="3CFCDC59" w:rsidR="7846A81D">
        <w:rPr>
          <w:rFonts w:ascii="Segoe UI" w:hAnsi="Segoe UI" w:eastAsia="Segoe UI" w:cs="Segoe UI"/>
          <w:color w:val="000000" w:themeColor="text1"/>
        </w:rPr>
        <w:t xml:space="preserve"> SGTEC</w:t>
      </w:r>
    </w:p>
    <w:p w:rsidR="2B7B417B" w:rsidP="2B7B417B" w:rsidRDefault="00DF586E" w14:paraId="74A0AE9A" w14:textId="553A28D5">
      <w:pPr>
        <w:pStyle w:val="Cabealho"/>
        <w:suppressLineNumbers w:val="0"/>
        <w:spacing w:after="240"/>
        <w:jc w:val="both"/>
        <w:rPr>
          <w:rFonts w:ascii="Segoe UI" w:hAnsi="Segoe UI" w:eastAsia="Segoe UI" w:cs="Segoe UI"/>
        </w:rPr>
      </w:pPr>
      <w:r w:rsidRPr="2B7B417B">
        <w:rPr>
          <w:rFonts w:ascii="Segoe UI" w:hAnsi="Segoe UI" w:eastAsia="Segoe UI" w:cs="Segoe UI"/>
          <w:color w:val="000000" w:themeColor="text1"/>
        </w:rPr>
        <w:t>Nome do responsável:</w:t>
      </w:r>
      <w:r w:rsidRPr="2B7B417B" w:rsidR="3E22EF9D">
        <w:rPr>
          <w:rFonts w:ascii="Segoe UI" w:hAnsi="Segoe UI" w:eastAsia="Segoe UI" w:cs="Segoe UI"/>
          <w:color w:val="000000" w:themeColor="text1"/>
        </w:rPr>
        <w:t xml:space="preserve"> </w:t>
      </w:r>
      <w:r w:rsidRPr="2B7B417B" w:rsidR="3E22EF9D">
        <w:rPr>
          <w:rFonts w:ascii="Segoe UI" w:hAnsi="Segoe UI" w:eastAsia="Segoe UI" w:cs="Segoe UI"/>
          <w:color w:val="000000" w:themeColor="text1"/>
          <w:sz w:val="22"/>
          <w:szCs w:val="22"/>
        </w:rPr>
        <w:t>Daniel de Lima Haab</w:t>
      </w:r>
    </w:p>
    <w:p w:rsidRPr="00741BAC" w:rsidR="00C91862" w:rsidP="00337C69" w:rsidRDefault="413AFE8D" w14:paraId="65DFEDF6" w14:textId="6C0DA956">
      <w:pPr>
        <w:widowControl/>
        <w:shd w:val="clear" w:color="auto" w:fill="B4C6E7" w:themeFill="accent1" w:themeFillTint="66"/>
        <w:tabs>
          <w:tab w:val="left" w:pos="9639"/>
        </w:tabs>
        <w:jc w:val="both"/>
        <w:rPr>
          <w:rFonts w:ascii="Segoe UI" w:hAnsi="Segoe UI" w:eastAsia="Times New Roman" w:cs="Segoe UI"/>
          <w:b/>
          <w:bCs/>
          <w:lang w:eastAsia="pt-BR" w:bidi="ar-SA"/>
        </w:rPr>
      </w:pPr>
      <w:r w:rsidRPr="2B7B417B">
        <w:rPr>
          <w:rFonts w:ascii="Segoe UI" w:hAnsi="Segoe UI" w:eastAsia="Times New Roman" w:cs="Segoe UI"/>
          <w:b/>
          <w:bCs/>
          <w:lang w:eastAsia="pt-BR" w:bidi="ar-SA"/>
        </w:rPr>
        <w:t>2</w:t>
      </w:r>
      <w:r w:rsidRPr="2B7B417B" w:rsidR="5812EF95">
        <w:rPr>
          <w:rFonts w:ascii="Segoe UI" w:hAnsi="Segoe UI" w:eastAsia="Times New Roman" w:cs="Segoe UI"/>
          <w:b/>
          <w:bCs/>
          <w:lang w:eastAsia="pt-BR" w:bidi="ar-SA"/>
        </w:rPr>
        <w:t>.</w:t>
      </w:r>
      <w:r w:rsidRPr="2B7B417B">
        <w:rPr>
          <w:rFonts w:ascii="Segoe UI" w:hAnsi="Segoe UI" w:eastAsia="Times New Roman" w:cs="Segoe UI"/>
          <w:b/>
          <w:bCs/>
          <w:lang w:eastAsia="pt-BR" w:bidi="ar-SA"/>
        </w:rPr>
        <w:t xml:space="preserve"> </w:t>
      </w:r>
      <w:r w:rsidRPr="2B7B417B" w:rsidR="2B21732D">
        <w:rPr>
          <w:rFonts w:ascii="Segoe UI" w:hAnsi="Segoe UI" w:eastAsia="Times New Roman" w:cs="Segoe UI"/>
          <w:b/>
          <w:bCs/>
          <w:lang w:eastAsia="pt-BR" w:bidi="ar-SA"/>
        </w:rPr>
        <w:t>DESCRIÇÃO DA NECESSIDADE</w:t>
      </w:r>
      <w:r w:rsidRPr="2B7B417B" w:rsidR="39CE3847">
        <w:rPr>
          <w:rFonts w:ascii="Segoe UI" w:hAnsi="Segoe UI" w:eastAsia="Times New Roman" w:cs="Segoe UI"/>
          <w:b/>
          <w:bCs/>
          <w:lang w:eastAsia="pt-BR" w:bidi="ar-SA"/>
        </w:rPr>
        <w:t xml:space="preserve"> </w:t>
      </w:r>
    </w:p>
    <w:p w:rsidR="2B7B417B" w:rsidP="2B7B417B" w:rsidRDefault="2B7B417B" w14:paraId="6CDAF4BB" w14:textId="0905B288">
      <w:pPr>
        <w:shd w:val="clear" w:color="auto" w:fill="FFFFFF" w:themeFill="background1"/>
        <w:jc w:val="both"/>
        <w:rPr>
          <w:rFonts w:ascii="Segoe UI" w:hAnsi="Segoe UI" w:eastAsia="Segoe UI" w:cs="Segoe UI"/>
        </w:rPr>
      </w:pPr>
    </w:p>
    <w:p w:rsidR="04A0F1C4" w:rsidP="2B7B417B" w:rsidRDefault="04A0F1C4" w14:paraId="43927E8F" w14:textId="77F532DB">
      <w:pPr>
        <w:shd w:val="clear" w:color="auto" w:fill="FFFFFF" w:themeFill="background1"/>
        <w:jc w:val="both"/>
        <w:rPr>
          <w:rFonts w:ascii="Segoe UI" w:hAnsi="Segoe UI" w:eastAsia="Segoe UI" w:cs="Segoe UI"/>
        </w:rPr>
      </w:pPr>
      <w:r w:rsidRPr="2B7B417B">
        <w:rPr>
          <w:rFonts w:ascii="Segoe UI" w:hAnsi="Segoe UI" w:eastAsia="Segoe UI" w:cs="Segoe UI"/>
        </w:rPr>
        <w:t xml:space="preserve">O Tribunal de Justiça do Estado do Rio de Janeiro (TJERJ) inaugurou o sistema EPROC em 2024, </w:t>
      </w:r>
      <w:r w:rsidRPr="2B7B417B" w:rsidDel="00AE20D9">
        <w:rPr>
          <w:rFonts w:ascii="Segoe UI" w:hAnsi="Segoe UI" w:eastAsia="Segoe UI" w:cs="Segoe UI"/>
        </w:rPr>
        <w:t xml:space="preserve">substituindo </w:t>
      </w:r>
      <w:r w:rsidRPr="2B7B417B">
        <w:rPr>
          <w:rFonts w:ascii="Segoe UI" w:hAnsi="Segoe UI" w:eastAsia="Segoe UI" w:cs="Segoe UI"/>
        </w:rPr>
        <w:t xml:space="preserve">as plataformas DCP, EJUD e PJE. Para maximizar os benefícios desse novo sistema, tornou-se essencial integrar de forma eficiente as bases de dados de CPF e CNPJ da Receita Federal Brasileira (RFB). Essa integração é crucial para garantir eficiência e precisão no cadastro das partes processuais. Com esse objetivo, o TJERJ está avaliando soluções tecnológicas baseadas em </w:t>
      </w:r>
      <w:proofErr w:type="spellStart"/>
      <w:r w:rsidRPr="2B7B417B">
        <w:rPr>
          <w:rFonts w:ascii="Segoe UI" w:hAnsi="Segoe UI" w:eastAsia="Segoe UI" w:cs="Segoe UI"/>
        </w:rPr>
        <w:t>Blockchain</w:t>
      </w:r>
      <w:proofErr w:type="spellEnd"/>
      <w:r w:rsidRPr="2B7B417B">
        <w:rPr>
          <w:rFonts w:ascii="Segoe UI" w:hAnsi="Segoe UI" w:eastAsia="Segoe UI" w:cs="Segoe UI"/>
        </w:rPr>
        <w:t xml:space="preserve"> oferecidas pela </w:t>
      </w:r>
      <w:proofErr w:type="spellStart"/>
      <w:r w:rsidRPr="2B7B417B">
        <w:rPr>
          <w:rFonts w:ascii="Segoe UI" w:hAnsi="Segoe UI" w:eastAsia="Segoe UI" w:cs="Segoe UI"/>
        </w:rPr>
        <w:t>Dataprev</w:t>
      </w:r>
      <w:proofErr w:type="spellEnd"/>
      <w:r w:rsidRPr="2B7B417B">
        <w:rPr>
          <w:rFonts w:ascii="Segoe UI" w:hAnsi="Segoe UI" w:eastAsia="Segoe UI" w:cs="Segoe UI"/>
        </w:rPr>
        <w:t xml:space="preserve"> (b-CPF e b-CNPJ) e pelo SERPRO (b-Cadastros), cada uma com especificidades que podem beneficiar o processo.</w:t>
      </w:r>
    </w:p>
    <w:p w:rsidR="04A0F1C4" w:rsidP="2B7B417B" w:rsidRDefault="04A0F1C4" w14:paraId="5C934E17" w14:textId="1101427B">
      <w:pPr>
        <w:spacing w:before="240" w:after="240"/>
        <w:jc w:val="both"/>
        <w:rPr>
          <w:rFonts w:ascii="Segoe UI" w:hAnsi="Segoe UI" w:eastAsia="Segoe UI" w:cs="Segoe UI"/>
        </w:rPr>
      </w:pPr>
      <w:r w:rsidRPr="2B7B417B">
        <w:rPr>
          <w:rFonts w:ascii="Segoe UI" w:hAnsi="Segoe UI" w:eastAsia="Segoe UI" w:cs="Segoe UI"/>
        </w:rPr>
        <w:t>A automação do acesso a esses dados proporcionará diversas vantagens, incluindo:</w:t>
      </w:r>
    </w:p>
    <w:p w:rsidR="04A0F1C4" w:rsidP="2B7B417B" w:rsidRDefault="04A0F1C4" w14:paraId="11B07F74" w14:textId="33F0A5D0">
      <w:pPr>
        <w:pStyle w:val="PargrafodaLista"/>
        <w:numPr>
          <w:ilvl w:val="0"/>
          <w:numId w:val="2"/>
        </w:numPr>
        <w:spacing w:before="240" w:after="240"/>
        <w:jc w:val="both"/>
        <w:rPr>
          <w:rFonts w:ascii="Segoe UI" w:hAnsi="Segoe UI" w:eastAsia="Segoe UI" w:cs="Segoe UI"/>
          <w:szCs w:val="24"/>
        </w:rPr>
      </w:pPr>
      <w:r w:rsidRPr="2B7B417B">
        <w:rPr>
          <w:rFonts w:ascii="Segoe UI" w:hAnsi="Segoe UI" w:eastAsia="Segoe UI" w:cs="Segoe UI"/>
          <w:b/>
          <w:bCs/>
          <w:szCs w:val="24"/>
        </w:rPr>
        <w:t>Identificação precisa das partes processuais</w:t>
      </w:r>
      <w:r w:rsidRPr="2B7B417B">
        <w:rPr>
          <w:rFonts w:ascii="Segoe UI" w:hAnsi="Segoe UI" w:eastAsia="Segoe UI" w:cs="Segoe UI"/>
          <w:szCs w:val="24"/>
        </w:rPr>
        <w:t>: Redução de erros de entrada e aumento da confiabilidade das informações, essenciais para a integridade dos processos judiciais.</w:t>
      </w:r>
    </w:p>
    <w:p w:rsidR="04A0F1C4" w:rsidP="2B7B417B" w:rsidRDefault="04A0F1C4" w14:paraId="132B6F30" w14:textId="25153FDD">
      <w:pPr>
        <w:pStyle w:val="PargrafodaLista"/>
        <w:numPr>
          <w:ilvl w:val="0"/>
          <w:numId w:val="2"/>
        </w:numPr>
        <w:spacing w:before="240" w:after="240"/>
        <w:jc w:val="both"/>
        <w:rPr>
          <w:rFonts w:ascii="Segoe UI" w:hAnsi="Segoe UI" w:eastAsia="Segoe UI" w:cs="Segoe UI"/>
          <w:szCs w:val="24"/>
        </w:rPr>
      </w:pPr>
      <w:r w:rsidRPr="2B7B417B">
        <w:rPr>
          <w:rFonts w:ascii="Segoe UI" w:hAnsi="Segoe UI" w:eastAsia="Segoe UI" w:cs="Segoe UI"/>
          <w:b/>
          <w:bCs/>
          <w:szCs w:val="24"/>
        </w:rPr>
        <w:t>Acesso automatizado aos dados cadastrais</w:t>
      </w:r>
      <w:r w:rsidRPr="2B7B417B">
        <w:rPr>
          <w:rFonts w:ascii="Segoe UI" w:hAnsi="Segoe UI" w:eastAsia="Segoe UI" w:cs="Segoe UI"/>
          <w:szCs w:val="24"/>
        </w:rPr>
        <w:t>: Redução da necessidade de inserção manual pelos funcionários do tribunal, acelerando o andamento dos processos judiciais e otimizando os recursos humanos.</w:t>
      </w:r>
    </w:p>
    <w:p w:rsidR="04A0F1C4" w:rsidP="2B7B417B" w:rsidRDefault="04A0F1C4" w14:paraId="19B74F37" w14:textId="7E710862">
      <w:pPr>
        <w:pStyle w:val="PargrafodaLista"/>
        <w:numPr>
          <w:ilvl w:val="0"/>
          <w:numId w:val="2"/>
        </w:numPr>
        <w:spacing w:before="240" w:after="240"/>
        <w:jc w:val="both"/>
        <w:rPr>
          <w:rFonts w:ascii="Segoe UI" w:hAnsi="Segoe UI" w:eastAsia="Segoe UI" w:cs="Segoe UI"/>
          <w:szCs w:val="24"/>
        </w:rPr>
      </w:pPr>
      <w:r w:rsidRPr="2B7B417B">
        <w:rPr>
          <w:rFonts w:ascii="Segoe UI" w:hAnsi="Segoe UI" w:eastAsia="Segoe UI" w:cs="Segoe UI"/>
          <w:b/>
          <w:bCs/>
          <w:szCs w:val="24"/>
        </w:rPr>
        <w:t>Atualização constante e precisão das informações</w:t>
      </w:r>
      <w:r w:rsidRPr="2B7B417B">
        <w:rPr>
          <w:rFonts w:ascii="Segoe UI" w:hAnsi="Segoe UI" w:eastAsia="Segoe UI" w:cs="Segoe UI"/>
          <w:szCs w:val="24"/>
        </w:rPr>
        <w:t>: Mitigação de riscos de fraudes e erros com a manutenção de dados atualizados e precisos em todos os processos.</w:t>
      </w:r>
    </w:p>
    <w:p w:rsidR="04A0F1C4" w:rsidP="2B7B417B" w:rsidRDefault="04A0F1C4" w14:paraId="6101ABE5" w14:textId="70A08647">
      <w:pPr>
        <w:pStyle w:val="PargrafodaLista"/>
        <w:numPr>
          <w:ilvl w:val="0"/>
          <w:numId w:val="2"/>
        </w:numPr>
        <w:spacing w:before="240" w:after="240"/>
        <w:jc w:val="both"/>
        <w:rPr>
          <w:rFonts w:ascii="Segoe UI" w:hAnsi="Segoe UI" w:eastAsia="Segoe UI" w:cs="Segoe UI"/>
          <w:szCs w:val="24"/>
        </w:rPr>
      </w:pPr>
      <w:r w:rsidRPr="2B7B417B">
        <w:rPr>
          <w:rFonts w:ascii="Segoe UI" w:hAnsi="Segoe UI" w:eastAsia="Segoe UI" w:cs="Segoe UI"/>
          <w:b/>
          <w:bCs/>
          <w:szCs w:val="24"/>
        </w:rPr>
        <w:t>Redução dos custos a longo prazo</w:t>
      </w:r>
      <w:r w:rsidRPr="2B7B417B">
        <w:rPr>
          <w:rFonts w:ascii="Segoe UI" w:hAnsi="Segoe UI" w:eastAsia="Segoe UI" w:cs="Segoe UI"/>
          <w:szCs w:val="24"/>
        </w:rPr>
        <w:t xml:space="preserve">: Atualmente, o consumo do produto </w:t>
      </w:r>
      <w:proofErr w:type="spellStart"/>
      <w:r w:rsidRPr="2B7B417B">
        <w:rPr>
          <w:rFonts w:ascii="Segoe UI" w:hAnsi="Segoe UI" w:eastAsia="Segoe UI" w:cs="Segoe UI"/>
          <w:szCs w:val="24"/>
        </w:rPr>
        <w:t>Infoconv</w:t>
      </w:r>
      <w:proofErr w:type="spellEnd"/>
      <w:r w:rsidRPr="2B7B417B">
        <w:rPr>
          <w:rFonts w:ascii="Segoe UI" w:hAnsi="Segoe UI" w:eastAsia="Segoe UI" w:cs="Segoe UI"/>
          <w:szCs w:val="24"/>
        </w:rPr>
        <w:t xml:space="preserve"> (contrato 003/0758/2024 com o SERPRO) implica em custos por consulta realizada na base de CPF/CNPJ da RFB. À medida que a implantação do EPROC se expande, o volume de consultas tende a aumentar, e uma nova solução pode oferecer um custo-benefício mais sustentável.</w:t>
      </w:r>
    </w:p>
    <w:p w:rsidR="2B7B417B" w:rsidP="4EFBE674" w:rsidRDefault="04A0F1C4" w14:paraId="59839A80" w14:textId="342BD504">
      <w:pPr>
        <w:spacing w:before="240" w:after="240"/>
        <w:jc w:val="both"/>
        <w:rPr>
          <w:rFonts w:ascii="Segoe UI" w:hAnsi="Segoe UI" w:eastAsia="Segoe UI" w:cs="Segoe UI"/>
        </w:rPr>
      </w:pPr>
      <w:r w:rsidRPr="2B7B417B">
        <w:rPr>
          <w:rFonts w:ascii="Segoe UI" w:hAnsi="Segoe UI" w:eastAsia="Segoe UI" w:cs="Segoe UI"/>
        </w:rPr>
        <w:t xml:space="preserve">Além da implantação do sistema EPROC, o TJERJ também visa expandir o uso das consultas às bases de CPF e CNPJ da RFB para os sistemas judiciais legados, como o DCP e EJUD, e para os Sistemas de Cobrança, de forma mais econômica. Isso é necessário devido às limitações financeiras contratuais associadas ao uso do </w:t>
      </w:r>
      <w:proofErr w:type="spellStart"/>
      <w:r w:rsidRPr="2B7B417B">
        <w:rPr>
          <w:rFonts w:ascii="Segoe UI" w:hAnsi="Segoe UI" w:eastAsia="Segoe UI" w:cs="Segoe UI"/>
        </w:rPr>
        <w:t>Infoconv</w:t>
      </w:r>
      <w:proofErr w:type="spellEnd"/>
      <w:r w:rsidRPr="2B7B417B">
        <w:rPr>
          <w:rFonts w:ascii="Segoe UI" w:hAnsi="Segoe UI" w:eastAsia="Segoe UI" w:cs="Segoe UI"/>
        </w:rPr>
        <w:t>, estabelecidas no contrato 003/0758/2024 com o SERPRO.</w:t>
      </w:r>
    </w:p>
    <w:p w:rsidRPr="00741BAC" w:rsidR="00C91862" w:rsidP="00337C69" w:rsidRDefault="2A07BFC3" w14:paraId="7199DBAC" w14:textId="4DD598A4">
      <w:pPr>
        <w:shd w:val="clear" w:color="auto" w:fill="B4C6E7" w:themeFill="accent1" w:themeFillTint="66"/>
        <w:jc w:val="both"/>
        <w:rPr>
          <w:rFonts w:ascii="Segoe UI" w:hAnsi="Segoe UI" w:eastAsia="Times New Roman" w:cs="Segoe UI"/>
          <w:b/>
          <w:bCs/>
          <w:lang w:eastAsia="pt-BR" w:bidi="ar-SA"/>
        </w:rPr>
      </w:pPr>
      <w:r w:rsidRPr="2B7B417B">
        <w:rPr>
          <w:rFonts w:ascii="Segoe UI" w:hAnsi="Segoe UI" w:eastAsia="Times New Roman" w:cs="Segoe UI"/>
          <w:b/>
          <w:bCs/>
          <w:lang w:eastAsia="pt-BR" w:bidi="ar-SA"/>
        </w:rPr>
        <w:t xml:space="preserve">2.1 </w:t>
      </w:r>
      <w:r w:rsidRPr="2B7B417B" w:rsidR="0201C8DE">
        <w:rPr>
          <w:rFonts w:ascii="Segoe UI" w:hAnsi="Segoe UI" w:eastAsia="Times New Roman" w:cs="Segoe UI"/>
          <w:b/>
          <w:bCs/>
          <w:lang w:eastAsia="pt-BR" w:bidi="ar-SA"/>
        </w:rPr>
        <w:t xml:space="preserve">MOTIVAÇÃO/JUSTIFICATIVA </w:t>
      </w:r>
    </w:p>
    <w:p w:rsidRPr="00741BAC" w:rsidR="00C91862" w:rsidP="2B7B417B" w:rsidRDefault="163EF399" w14:paraId="7D5916C3" w14:textId="2AAB4E09">
      <w:pPr>
        <w:widowControl/>
        <w:suppressAutoHyphens w:val="0"/>
        <w:autoSpaceDN/>
        <w:spacing w:before="240" w:after="240"/>
        <w:jc w:val="both"/>
        <w:textAlignment w:val="auto"/>
        <w:rPr>
          <w:rFonts w:ascii="Segoe UI" w:hAnsi="Segoe UI" w:eastAsia="Segoe UI" w:cs="Segoe UI"/>
        </w:rPr>
      </w:pPr>
      <w:r w:rsidRPr="2B7B417B">
        <w:rPr>
          <w:rFonts w:ascii="Segoe UI" w:hAnsi="Segoe UI" w:eastAsia="Segoe UI" w:cs="Segoe UI"/>
          <w:b/>
          <w:bCs/>
        </w:rPr>
        <w:t>Transição para o Sistema EPROC</w:t>
      </w:r>
      <w:r w:rsidRPr="2B7B417B">
        <w:rPr>
          <w:rFonts w:ascii="Segoe UI" w:hAnsi="Segoe UI" w:eastAsia="Segoe UI" w:cs="Segoe UI"/>
        </w:rPr>
        <w:t>: O Tribunal de Justiça do Estado do Rio de Janeiro (TJERJ) está realizando uma modernização substancial com a implantação do sistema EPROC, iniciado em 2024, que substitui as plataformas DCP, EJUD e PJE. Essa transição visa unificar e modernizar a gestão dos processos judiciais, elevando a eficiência operacional e a qualidade dos serviços oferecidos pelo tribunal.</w:t>
      </w:r>
    </w:p>
    <w:p w:rsidRPr="00741BAC" w:rsidR="00C91862" w:rsidP="2B7B417B" w:rsidRDefault="163EF399" w14:paraId="045FD76C" w14:textId="0031B199">
      <w:pPr>
        <w:widowControl/>
        <w:suppressAutoHyphens w:val="0"/>
        <w:autoSpaceDN/>
        <w:spacing w:before="240" w:after="240"/>
        <w:jc w:val="both"/>
        <w:textAlignment w:val="auto"/>
        <w:rPr>
          <w:rFonts w:ascii="Segoe UI" w:hAnsi="Segoe UI" w:eastAsia="Segoe UI" w:cs="Segoe UI"/>
        </w:rPr>
      </w:pPr>
      <w:r w:rsidRPr="2B7B417B">
        <w:rPr>
          <w:rFonts w:ascii="Segoe UI" w:hAnsi="Segoe UI" w:eastAsia="Segoe UI" w:cs="Segoe UI"/>
          <w:b/>
          <w:bCs/>
        </w:rPr>
        <w:t>Necessidade de Integração com Dados da RFB</w:t>
      </w:r>
      <w:r w:rsidRPr="2B7B417B">
        <w:rPr>
          <w:rFonts w:ascii="Segoe UI" w:hAnsi="Segoe UI" w:eastAsia="Segoe UI" w:cs="Segoe UI"/>
        </w:rPr>
        <w:t>: A integração do EPROC com as bases de dados de CPF e CNPJ da Receita Federal Brasileira (RFB) é essencial para garantir a precisão e eficiência no cadastro das partes processuais. Essa conexão reduz a ocorrência de erros e fraudes, acelerando o andamento dos processos judiciais. Dados cadastrais confiáveis são cruciais para a integridade das informações e a agilidade dos procedimentos judiciais e administrativos.</w:t>
      </w:r>
    </w:p>
    <w:p w:rsidRPr="00741BAC" w:rsidR="00C91862" w:rsidP="2B7B417B" w:rsidRDefault="163EF399" w14:paraId="4D0AB9BC" w14:textId="0737CB9D">
      <w:pPr>
        <w:widowControl/>
        <w:suppressAutoHyphens w:val="0"/>
        <w:autoSpaceDN/>
        <w:spacing w:before="240" w:after="240"/>
        <w:jc w:val="both"/>
        <w:textAlignment w:val="auto"/>
        <w:rPr>
          <w:rFonts w:ascii="Segoe UI" w:hAnsi="Segoe UI" w:eastAsia="Segoe UI" w:cs="Segoe UI"/>
        </w:rPr>
      </w:pPr>
      <w:r w:rsidRPr="2B7B417B">
        <w:rPr>
          <w:rFonts w:ascii="Segoe UI" w:hAnsi="Segoe UI" w:eastAsia="Segoe UI" w:cs="Segoe UI"/>
          <w:b/>
          <w:bCs/>
        </w:rPr>
        <w:t>Opções Tecnológicas</w:t>
      </w:r>
      <w:r w:rsidRPr="2B7B417B">
        <w:rPr>
          <w:rFonts w:ascii="Segoe UI" w:hAnsi="Segoe UI" w:eastAsia="Segoe UI" w:cs="Segoe UI"/>
        </w:rPr>
        <w:t xml:space="preserve">: Para atender a essas necessidades, o TJERJ avalia soluções de </w:t>
      </w:r>
      <w:proofErr w:type="spellStart"/>
      <w:r w:rsidRPr="2B7B417B">
        <w:rPr>
          <w:rFonts w:ascii="Segoe UI" w:hAnsi="Segoe UI" w:eastAsia="Segoe UI" w:cs="Segoe UI"/>
        </w:rPr>
        <w:t>Blockchain</w:t>
      </w:r>
      <w:proofErr w:type="spellEnd"/>
      <w:r w:rsidRPr="2B7B417B">
        <w:rPr>
          <w:rFonts w:ascii="Segoe UI" w:hAnsi="Segoe UI" w:eastAsia="Segoe UI" w:cs="Segoe UI"/>
        </w:rPr>
        <w:t xml:space="preserve"> da </w:t>
      </w:r>
      <w:proofErr w:type="spellStart"/>
      <w:r w:rsidRPr="2B7B417B">
        <w:rPr>
          <w:rFonts w:ascii="Segoe UI" w:hAnsi="Segoe UI" w:eastAsia="Segoe UI" w:cs="Segoe UI"/>
        </w:rPr>
        <w:t>Dataprev</w:t>
      </w:r>
      <w:proofErr w:type="spellEnd"/>
      <w:r w:rsidRPr="2B7B417B">
        <w:rPr>
          <w:rFonts w:ascii="Segoe UI" w:hAnsi="Segoe UI" w:eastAsia="Segoe UI" w:cs="Segoe UI"/>
        </w:rPr>
        <w:t xml:space="preserve"> (b-CPF e b-CNPJ) e do SERPRO (b-Cadastros). Ambas oferecem alternativas modernas e seguras para o acesso automatizado às bases de dados, permitindo uma verificação precisa da situação cadastral. Cada solução foi analisada quanto à conformidade com exigências legais, segurança e eficiência, e essa análise comparativa visa identificar a solução mais adequada ao contexto do TJERJ, reduzindo a dependência de soluções tradicionais e fortalecendo a autonomia e segurança dos dados.</w:t>
      </w:r>
    </w:p>
    <w:p w:rsidRPr="00741BAC" w:rsidR="00C91862" w:rsidP="2B7B417B" w:rsidRDefault="163EF399" w14:paraId="4DB0CA74" w14:textId="72F5D66D">
      <w:pPr>
        <w:widowControl/>
        <w:suppressAutoHyphens w:val="0"/>
        <w:autoSpaceDN/>
        <w:spacing w:before="240" w:after="240"/>
        <w:jc w:val="both"/>
        <w:textAlignment w:val="auto"/>
        <w:rPr>
          <w:rFonts w:ascii="Segoe UI" w:hAnsi="Segoe UI" w:eastAsia="Segoe UI" w:cs="Segoe UI"/>
        </w:rPr>
      </w:pPr>
      <w:r w:rsidRPr="2B7B417B">
        <w:rPr>
          <w:rFonts w:ascii="Segoe UI" w:hAnsi="Segoe UI" w:eastAsia="Segoe UI" w:cs="Segoe UI"/>
          <w:b/>
          <w:bCs/>
        </w:rPr>
        <w:t>Impacto nos Processos Judiciais Legados (DCP e EJUD) e de Cobrança</w:t>
      </w:r>
      <w:r w:rsidRPr="2B7B417B">
        <w:rPr>
          <w:rFonts w:ascii="Segoe UI" w:hAnsi="Segoe UI" w:eastAsia="Segoe UI" w:cs="Segoe UI"/>
        </w:rPr>
        <w:t>: A integração com as bases de dados da RFB terá um impacto significativo nos processos de cobrança do TJERJ, ao permitir a verificação automática da situação fiscal e a identificação precisa dos devedores. Isso aprimora a eficácia das ações de cobrança judicial e promove uma gestão mais eficiente dos recursos do tribunal.</w:t>
      </w:r>
    </w:p>
    <w:p w:rsidRPr="00741BAC" w:rsidR="00C91862" w:rsidP="2B7B417B" w:rsidRDefault="163EF399" w14:paraId="419B30CC" w14:textId="65EF1E00">
      <w:pPr>
        <w:widowControl/>
        <w:suppressAutoHyphens w:val="0"/>
        <w:autoSpaceDN/>
        <w:spacing w:before="240" w:after="240"/>
        <w:jc w:val="both"/>
        <w:textAlignment w:val="auto"/>
        <w:rPr>
          <w:rFonts w:ascii="Segoe UI" w:hAnsi="Segoe UI" w:eastAsia="Segoe UI" w:cs="Segoe UI"/>
        </w:rPr>
      </w:pPr>
      <w:r w:rsidRPr="2B7B417B">
        <w:rPr>
          <w:rFonts w:ascii="Segoe UI" w:hAnsi="Segoe UI" w:eastAsia="Segoe UI" w:cs="Segoe UI"/>
          <w:b/>
          <w:bCs/>
        </w:rPr>
        <w:t>Economia e Sustentabilidade</w:t>
      </w:r>
      <w:r w:rsidRPr="2B7B417B">
        <w:rPr>
          <w:rFonts w:ascii="Segoe UI" w:hAnsi="Segoe UI" w:eastAsia="Segoe UI" w:cs="Segoe UI"/>
        </w:rPr>
        <w:t>: A automação proporcionada pelo EPROC contribui para a economia de recursos e a sustentabilidade a longo prazo, reduzindo a necessidade de uso de papel e os custos operacionais associados. Essa eficiência permite um uso mais eficaz dos investimentos públicos e reforça o compromisso do TJERJ com a sustentabilidade em suas operações.</w:t>
      </w:r>
    </w:p>
    <w:p w:rsidR="00C91862" w:rsidP="2B7B417B" w:rsidRDefault="163EF399" w14:paraId="68D24362" w14:textId="398272F3">
      <w:pPr>
        <w:widowControl/>
        <w:suppressAutoHyphens w:val="0"/>
        <w:autoSpaceDN/>
        <w:spacing w:before="240" w:after="240"/>
        <w:jc w:val="both"/>
        <w:textAlignment w:val="auto"/>
        <w:rPr>
          <w:rFonts w:ascii="Segoe UI" w:hAnsi="Segoe UI" w:eastAsia="Segoe UI" w:cs="Segoe UI"/>
        </w:rPr>
      </w:pPr>
      <w:r w:rsidRPr="2B7B417B">
        <w:rPr>
          <w:rFonts w:ascii="Segoe UI" w:hAnsi="Segoe UI" w:eastAsia="Segoe UI" w:cs="Segoe UI"/>
          <w:b/>
          <w:bCs/>
        </w:rPr>
        <w:t>Suporte Técnico</w:t>
      </w:r>
      <w:r w:rsidRPr="2B7B417B">
        <w:rPr>
          <w:rFonts w:ascii="Segoe UI" w:hAnsi="Segoe UI" w:eastAsia="Segoe UI" w:cs="Segoe UI"/>
        </w:rPr>
        <w:t>: O suporte contínuo assegurado para as tecnologias escolhidas garante que o TJERJ mantenha seus sistemas atualizados de acordo com as exigências legais e tecnológicas. Esse suporte viabiliza uma operação segura e eficiente, permitindo uma rápida adaptação às mudanças regulatórias e tecnológicas.</w:t>
      </w:r>
    </w:p>
    <w:p w:rsidRPr="00741BAC" w:rsidR="00C91862" w:rsidP="2B7B417B" w:rsidRDefault="001F70C7" w14:paraId="7878E7A3" w14:textId="1B2E96D9">
      <w:pPr>
        <w:widowControl/>
        <w:suppressAutoHyphens w:val="0"/>
        <w:autoSpaceDN/>
        <w:spacing w:before="240" w:after="240"/>
        <w:jc w:val="both"/>
        <w:textAlignment w:val="auto"/>
        <w:rPr>
          <w:rFonts w:ascii="Segoe UI" w:hAnsi="Segoe UI" w:eastAsia="Segoe UI" w:cs="Segoe UI"/>
        </w:rPr>
      </w:pPr>
      <w:r>
        <w:rPr>
          <w:rFonts w:ascii="Segoe UI" w:hAnsi="Segoe UI" w:eastAsia="Segoe UI" w:cs="Segoe UI"/>
          <w:b/>
          <w:bCs/>
        </w:rPr>
        <w:t xml:space="preserve">Diminuição de Custos: </w:t>
      </w:r>
      <w:r w:rsidRPr="466913B0" w:rsidR="106C4BBC">
        <w:rPr>
          <w:rFonts w:ascii="Segoe UI" w:hAnsi="Segoe UI" w:eastAsia="Segoe UI" w:cs="Segoe UI"/>
        </w:rPr>
        <w:t xml:space="preserve"> Conforme demonstrado no processo SEI 2023-06149152 (índice 7460265), o custo de longo prazo da atual solução contratada para acesso à base de dados de CPF e CNPJ da Receita Federal (INFOCONV – contrato com o SERPRO 003/0758/2024) é significativamente superior ao da solução baseada em </w:t>
      </w:r>
      <w:proofErr w:type="spellStart"/>
      <w:r w:rsidRPr="466913B0" w:rsidR="106C4BBC">
        <w:rPr>
          <w:rFonts w:ascii="Segoe UI" w:hAnsi="Segoe UI" w:eastAsia="Segoe UI" w:cs="Segoe UI"/>
        </w:rPr>
        <w:t>Blockchain</w:t>
      </w:r>
      <w:proofErr w:type="spellEnd"/>
      <w:r w:rsidRPr="466913B0" w:rsidR="106C4BBC">
        <w:rPr>
          <w:rFonts w:ascii="Segoe UI" w:hAnsi="Segoe UI" w:eastAsia="Segoe UI" w:cs="Segoe UI"/>
        </w:rPr>
        <w:t>. Dessa forma, a aquisição da nova solução também se justifica pelo critério de economicidade.</w:t>
      </w:r>
    </w:p>
    <w:p w:rsidRPr="00741BAC" w:rsidR="00C91862" w:rsidP="2B7B417B" w:rsidRDefault="0A41DD06" w14:paraId="4002F3E9" w14:textId="49F8AE7E">
      <w:pPr>
        <w:shd w:val="clear" w:color="auto" w:fill="B4C6E7" w:themeFill="accent1" w:themeFillTint="66"/>
        <w:spacing w:before="240" w:after="240"/>
        <w:ind w:right="-143"/>
        <w:jc w:val="both"/>
        <w:rPr>
          <w:rFonts w:ascii="Segoe UI" w:hAnsi="Segoe UI" w:eastAsia="Times New Roman" w:cs="Segoe UI"/>
          <w:b/>
          <w:bCs/>
          <w:lang w:eastAsia="pt-BR" w:bidi="ar-SA"/>
        </w:rPr>
      </w:pPr>
      <w:r w:rsidRPr="2B7B417B">
        <w:rPr>
          <w:rFonts w:ascii="Segoe UI" w:hAnsi="Segoe UI" w:eastAsia="Times New Roman" w:cs="Segoe UI"/>
          <w:b/>
          <w:bCs/>
          <w:lang w:eastAsia="pt-BR" w:bidi="ar-SA"/>
        </w:rPr>
        <w:t xml:space="preserve">2.2 </w:t>
      </w:r>
      <w:r w:rsidRPr="2B7B417B" w:rsidR="2B21732D">
        <w:rPr>
          <w:rFonts w:ascii="Segoe UI" w:hAnsi="Segoe UI" w:eastAsia="Times New Roman" w:cs="Segoe UI"/>
          <w:b/>
          <w:bCs/>
          <w:lang w:eastAsia="pt-BR" w:bidi="ar-SA"/>
        </w:rPr>
        <w:t>NECESSIDADES DE NEGÓCIO</w:t>
      </w:r>
      <w:r>
        <w:tab/>
      </w:r>
    </w:p>
    <w:p w:rsidRPr="003C4142" w:rsidR="00E54ACC" w:rsidP="3CFCDC59" w:rsidRDefault="00E54ACC" w14:paraId="039B026C" w14:textId="77777777">
      <w:pPr>
        <w:spacing w:before="120" w:after="240"/>
        <w:jc w:val="both"/>
        <w:rPr>
          <w:rFonts w:ascii="Segoe UI" w:hAnsi="Segoe UI" w:cs="Segoe UI"/>
          <w:b/>
          <w:bCs/>
        </w:rPr>
      </w:pPr>
      <w:r w:rsidRPr="3CFCDC59">
        <w:rPr>
          <w:rFonts w:ascii="Segoe UI" w:hAnsi="Segoe UI" w:cs="Segoe UI"/>
          <w:b/>
          <w:bCs/>
        </w:rPr>
        <w:t>Objetivos Específicos:</w:t>
      </w:r>
    </w:p>
    <w:p w:rsidRPr="00EA1B2E" w:rsidR="00E54ACC" w:rsidP="00337C69" w:rsidRDefault="00E54ACC" w14:paraId="6CB8A3FA" w14:textId="42815AEE">
      <w:pPr>
        <w:shd w:val="clear" w:color="auto" w:fill="FFFFFF" w:themeFill="background1"/>
        <w:spacing w:before="240" w:after="120"/>
        <w:jc w:val="both"/>
        <w:rPr>
          <w:rFonts w:ascii="Segoe UI" w:hAnsi="Segoe UI" w:cs="Segoe UI"/>
          <w:b/>
          <w:bCs/>
        </w:rPr>
      </w:pPr>
      <w:r w:rsidRPr="00EA1B2E">
        <w:rPr>
          <w:rFonts w:ascii="Segoe UI" w:hAnsi="Segoe UI" w:cs="Segoe UI"/>
          <w:b/>
          <w:bCs/>
        </w:rPr>
        <w:t>Identificação Precisa das Partes Processuais:</w:t>
      </w:r>
    </w:p>
    <w:p w:rsidR="003B726E" w:rsidP="00EA1B2E" w:rsidRDefault="002A01B7" w14:paraId="44A95102" w14:textId="0E61B80D">
      <w:pPr>
        <w:jc w:val="both"/>
        <w:rPr>
          <w:rFonts w:ascii="Segoe UI" w:hAnsi="Segoe UI" w:cs="Segoe UI"/>
        </w:rPr>
      </w:pPr>
      <w:r w:rsidRPr="002A01B7">
        <w:rPr>
          <w:rFonts w:ascii="Segoe UI" w:hAnsi="Segoe UI" w:cs="Segoe UI"/>
        </w:rPr>
        <w:t>O objetivo é g</w:t>
      </w:r>
      <w:r w:rsidRPr="003B726E" w:rsidR="003B726E">
        <w:rPr>
          <w:rFonts w:ascii="Segoe UI" w:hAnsi="Segoe UI" w:cs="Segoe UI"/>
        </w:rPr>
        <w:t>arantir a correta identificação das partes envolvidas nos processos judiciais. A precisão na identificação das partes processuais minimiza erros de entrada de dados, melhora a confiabilidade das informações e reduz o risco de fraudes. Isso é essencial para a integridade dos processos judiciais e para a tomada de decisões informadas.</w:t>
      </w:r>
    </w:p>
    <w:p w:rsidRPr="00EA1B2E" w:rsidR="00E54ACC" w:rsidP="00337C69" w:rsidRDefault="00E54ACC" w14:paraId="2225BEB3" w14:textId="7697BD81">
      <w:pPr>
        <w:shd w:val="clear" w:color="auto" w:fill="FFFFFF" w:themeFill="background1"/>
        <w:spacing w:before="240" w:after="120"/>
        <w:jc w:val="both"/>
        <w:rPr>
          <w:rFonts w:ascii="Segoe UI" w:hAnsi="Segoe UI" w:cs="Segoe UI"/>
          <w:b/>
          <w:bCs/>
        </w:rPr>
      </w:pPr>
      <w:r w:rsidRPr="00EA1B2E">
        <w:rPr>
          <w:rFonts w:ascii="Segoe UI" w:hAnsi="Segoe UI" w:cs="Segoe UI"/>
          <w:b/>
          <w:bCs/>
        </w:rPr>
        <w:t>Agilidade no Processamento:</w:t>
      </w:r>
    </w:p>
    <w:p w:rsidR="002A01B7" w:rsidP="00EA1B2E" w:rsidRDefault="002A01B7" w14:paraId="364DF00E" w14:textId="4F723DD1">
      <w:pPr>
        <w:jc w:val="both"/>
        <w:rPr>
          <w:rFonts w:ascii="Segoe UI" w:hAnsi="Segoe UI" w:cs="Segoe UI"/>
          <w:bCs/>
        </w:rPr>
      </w:pPr>
      <w:r w:rsidRPr="002A01B7">
        <w:rPr>
          <w:rFonts w:ascii="Segoe UI" w:hAnsi="Segoe UI" w:cs="Segoe UI"/>
          <w:bCs/>
        </w:rPr>
        <w:t>O objetivo é permitir o acesso automático aos dados cadastrais, eliminando a necessidade de inserção manual. A automação do acesso aos dados cadastrais agiliza os procedimentos judiciais, reduzindo o tempo de processamento e aumentando a eficiência operacional do tribunal. Isso libera os funcionários para se concentrarem em tarefas mais complexas e críticas, melhorando a produtividade.</w:t>
      </w:r>
    </w:p>
    <w:p w:rsidRPr="00EA1B2E" w:rsidR="00E54ACC" w:rsidP="00337C69" w:rsidRDefault="00E54ACC" w14:paraId="23AAD8CE" w14:textId="62B38B4A">
      <w:pPr>
        <w:shd w:val="clear" w:color="auto" w:fill="FFFFFF" w:themeFill="background1"/>
        <w:spacing w:before="240" w:after="120"/>
        <w:jc w:val="both"/>
        <w:rPr>
          <w:rFonts w:ascii="Segoe UI" w:hAnsi="Segoe UI" w:cs="Segoe UI"/>
          <w:b/>
          <w:bCs/>
        </w:rPr>
      </w:pPr>
      <w:r w:rsidRPr="00EA1B2E">
        <w:rPr>
          <w:rFonts w:ascii="Segoe UI" w:hAnsi="Segoe UI" w:cs="Segoe UI"/>
          <w:b/>
          <w:bCs/>
        </w:rPr>
        <w:t>Verificação e Validação de Dados:</w:t>
      </w:r>
    </w:p>
    <w:p w:rsidRPr="007D08DA" w:rsidR="007D08DA" w:rsidP="00EA1B2E" w:rsidRDefault="007D08DA" w14:paraId="1CF388D3" w14:textId="7E60566F">
      <w:pPr>
        <w:shd w:val="clear" w:color="auto" w:fill="FFFFFF" w:themeFill="background1"/>
        <w:jc w:val="both"/>
        <w:rPr>
          <w:rFonts w:ascii="Segoe UI" w:hAnsi="Segoe UI" w:cs="Segoe UI"/>
          <w:bCs/>
        </w:rPr>
      </w:pPr>
      <w:r w:rsidRPr="007D08DA">
        <w:rPr>
          <w:rFonts w:ascii="Segoe UI" w:hAnsi="Segoe UI" w:cs="Segoe UI"/>
          <w:bCs/>
        </w:rPr>
        <w:t>O objetivo é assegurar que as informações utilizadas sejam atuais e corretas. A verificação e validação automáticas dos dados garantem que as informações processuais estejam sempre atualizadas e corretas, reduzindo o risco de erros e inconsistências. Isso é crucial para a confiabilidade e integridade dos processos judiciais, aumentando a segurança jurídica.</w:t>
      </w:r>
    </w:p>
    <w:p w:rsidRPr="003C4142" w:rsidR="00E54ACC" w:rsidP="00337C69" w:rsidRDefault="00E54ACC" w14:paraId="63E0624C" w14:textId="77777777">
      <w:pPr>
        <w:shd w:val="clear" w:color="auto" w:fill="FFFFFF" w:themeFill="background1"/>
        <w:spacing w:before="240" w:after="120"/>
        <w:jc w:val="both"/>
        <w:rPr>
          <w:rFonts w:ascii="Segoe UI" w:hAnsi="Segoe UI" w:cs="Segoe UI"/>
          <w:b/>
          <w:bCs/>
        </w:rPr>
      </w:pPr>
      <w:r w:rsidRPr="23C617CE">
        <w:rPr>
          <w:rFonts w:ascii="Segoe UI" w:hAnsi="Segoe UI" w:cs="Segoe UI"/>
          <w:b/>
          <w:bCs/>
        </w:rPr>
        <w:t>Impacto nos Processos Judiciais e Administrativos:</w:t>
      </w:r>
    </w:p>
    <w:p w:rsidR="07D15834" w:rsidP="23C617CE" w:rsidRDefault="07D15834" w14:paraId="33A5D271" w14:textId="4EE575F5">
      <w:pPr>
        <w:shd w:val="clear" w:color="auto" w:fill="FFFFFF" w:themeFill="background1"/>
        <w:spacing w:before="240" w:after="120"/>
        <w:jc w:val="both"/>
        <w:rPr>
          <w:rFonts w:ascii="Segoe UI" w:hAnsi="Segoe UI" w:cs="Segoe UI"/>
          <w:b/>
          <w:bCs/>
        </w:rPr>
      </w:pPr>
      <w:r w:rsidRPr="23C617CE">
        <w:rPr>
          <w:rFonts w:ascii="Segoe UI" w:hAnsi="Segoe UI" w:cs="Segoe UI"/>
          <w:b/>
          <w:bCs/>
        </w:rPr>
        <w:t>Sistema Judicial EPROC:</w:t>
      </w:r>
    </w:p>
    <w:p w:rsidR="07D15834" w:rsidP="23C617CE" w:rsidRDefault="07D15834" w14:paraId="7CDDC63D" w14:textId="77777777">
      <w:pPr>
        <w:spacing w:before="120" w:after="240"/>
        <w:jc w:val="both"/>
        <w:rPr>
          <w:rFonts w:ascii="Segoe UI" w:hAnsi="Segoe UI" w:cs="Segoe UI"/>
        </w:rPr>
      </w:pPr>
      <w:r w:rsidRPr="23C617CE">
        <w:rPr>
          <w:rFonts w:ascii="Segoe UI" w:hAnsi="Segoe UI" w:cs="Segoe UI"/>
        </w:rPr>
        <w:t>Para atender às exigências de integração do sistema EPROC com as bases de dados de CPF e CNPJ da Receita Federal Brasileira (RFB), são essenciais as seguintes características técnicas:</w:t>
      </w:r>
    </w:p>
    <w:p w:rsidR="07D15834" w:rsidP="23C617CE" w:rsidRDefault="07D15834" w14:paraId="2E40185C" w14:textId="03B7E4C0">
      <w:pPr>
        <w:spacing w:before="120" w:after="240"/>
        <w:jc w:val="both"/>
        <w:rPr>
          <w:rFonts w:ascii="Segoe UI" w:hAnsi="Segoe UI" w:cs="Segoe UI"/>
        </w:rPr>
      </w:pPr>
      <w:r w:rsidRPr="23C617CE">
        <w:rPr>
          <w:rFonts w:ascii="Segoe UI" w:hAnsi="Segoe UI" w:cs="Segoe UI"/>
          <w:b/>
          <w:bCs/>
        </w:rPr>
        <w:t>Integração Eficiente com as Bases de Dados da RFB:</w:t>
      </w:r>
      <w:r>
        <w:t xml:space="preserve"> </w:t>
      </w:r>
      <w:r w:rsidRPr="23C617CE">
        <w:rPr>
          <w:rFonts w:ascii="Segoe UI" w:hAnsi="Segoe UI" w:cs="Segoe UI"/>
        </w:rPr>
        <w:t>As soluções de TIC devem garantir uma integração perfeita e eficiente com as bases de dados de CPF e CNPJ da RFB, possibilitando o acesso rápido e seguro às informações cadastrais necessárias para os processos judiciais.</w:t>
      </w:r>
    </w:p>
    <w:p w:rsidRPr="00EA1B2E" w:rsidR="00E54ACC" w:rsidP="00337C69" w:rsidRDefault="00E54ACC" w14:paraId="3D7B68B5" w14:textId="17F30E50">
      <w:pPr>
        <w:shd w:val="clear" w:color="auto" w:fill="FFFFFF" w:themeFill="background1"/>
        <w:spacing w:before="240" w:after="120"/>
        <w:jc w:val="both"/>
        <w:rPr>
          <w:rFonts w:ascii="Segoe UI" w:hAnsi="Segoe UI" w:cs="Segoe UI"/>
          <w:b/>
          <w:bCs/>
        </w:rPr>
      </w:pPr>
      <w:r w:rsidRPr="00EA1B2E">
        <w:rPr>
          <w:rFonts w:ascii="Segoe UI" w:hAnsi="Segoe UI" w:cs="Segoe UI"/>
          <w:b/>
          <w:bCs/>
        </w:rPr>
        <w:t>Sistemas de Cobrança:</w:t>
      </w:r>
    </w:p>
    <w:p w:rsidR="2B7B417B" w:rsidP="2B7B417B" w:rsidRDefault="000D2724" w14:paraId="20F8AB90" w14:textId="1E7E5E08">
      <w:pPr>
        <w:pStyle w:val="PargrafodaLista"/>
        <w:shd w:val="clear" w:color="auto" w:fill="FFFFFF" w:themeFill="background1"/>
        <w:spacing w:before="120" w:after="240"/>
        <w:ind w:left="0"/>
        <w:jc w:val="both"/>
        <w:rPr>
          <w:rFonts w:ascii="Segoe UI" w:hAnsi="Segoe UI" w:cs="Segoe UI"/>
        </w:rPr>
      </w:pPr>
      <w:r w:rsidRPr="2B7B417B">
        <w:rPr>
          <w:rFonts w:ascii="Segoe UI" w:hAnsi="Segoe UI" w:cs="Segoe UI"/>
        </w:rPr>
        <w:t>A integração eficiente com as bases de dados da Receita Federal do Brasil (RFB) é fundamental para os sistemas de cobrança do Tribunal de Justiça do Estado do Rio de Janeiro (TJERJ). A verificação precisa da situação fiscal e a correta identificação de devedores são essenciais para a eficácia das ações de cobrança judicial. Isso assegura que o tribunal possa recuperar créditos de maneira mais eficiente e eficaz, melhorando a gestão financeira e contribuindo para a sustentabilidade das operações do TJERJ.</w:t>
      </w:r>
    </w:p>
    <w:p w:rsidRPr="00741BAC" w:rsidR="00C91862" w:rsidP="0036239D" w:rsidRDefault="008169A5" w14:paraId="55283BED" w14:textId="4B55DE22">
      <w:pPr>
        <w:widowControl/>
        <w:shd w:val="clear" w:color="auto" w:fill="B4C6E7" w:themeFill="accent1" w:themeFillTint="66"/>
        <w:tabs>
          <w:tab w:val="left" w:pos="9639"/>
        </w:tabs>
        <w:suppressAutoHyphens w:val="0"/>
        <w:autoSpaceDN/>
        <w:spacing w:before="240" w:after="240"/>
        <w:ind w:right="-143"/>
        <w:jc w:val="both"/>
        <w:textAlignment w:val="auto"/>
        <w:outlineLvl w:val="0"/>
        <w:rPr>
          <w:rFonts w:ascii="Segoe UI" w:hAnsi="Segoe UI" w:eastAsia="Times New Roman" w:cs="Segoe UI"/>
          <w:b/>
          <w:bCs/>
          <w:kern w:val="0"/>
          <w:lang w:eastAsia="pt-BR" w:bidi="ar-SA"/>
        </w:rPr>
      </w:pPr>
      <w:r w:rsidRPr="00741BAC">
        <w:rPr>
          <w:rFonts w:ascii="Segoe UI" w:hAnsi="Segoe UI" w:eastAsia="Times New Roman" w:cs="Segoe UI"/>
          <w:b/>
          <w:bCs/>
          <w:kern w:val="0"/>
          <w:lang w:eastAsia="pt-BR" w:bidi="ar-SA"/>
        </w:rPr>
        <w:t xml:space="preserve">3 </w:t>
      </w:r>
      <w:r w:rsidRPr="00741BAC" w:rsidR="00C91862">
        <w:rPr>
          <w:rFonts w:ascii="Segoe UI" w:hAnsi="Segoe UI" w:eastAsia="Times New Roman" w:cs="Segoe UI"/>
          <w:b/>
          <w:bCs/>
          <w:kern w:val="0"/>
          <w:lang w:eastAsia="pt-BR" w:bidi="ar-SA"/>
        </w:rPr>
        <w:t>NECESSIDADES TECNOLÓGICA</w:t>
      </w:r>
      <w:r w:rsidRPr="00741BAC" w:rsidR="7DBC72BC">
        <w:rPr>
          <w:rFonts w:ascii="Segoe UI" w:hAnsi="Segoe UI" w:eastAsia="Times New Roman" w:cs="Segoe UI"/>
          <w:b/>
          <w:bCs/>
          <w:kern w:val="0"/>
          <w:lang w:eastAsia="pt-BR" w:bidi="ar-SA"/>
        </w:rPr>
        <w:t>S</w:t>
      </w:r>
      <w:r w:rsidRPr="00741BAC" w:rsidR="002536C6">
        <w:rPr>
          <w:rFonts w:ascii="Segoe UI" w:hAnsi="Segoe UI" w:eastAsia="Times New Roman" w:cs="Segoe UI"/>
          <w:b/>
          <w:bCs/>
          <w:kern w:val="0"/>
          <w:vertAlign w:val="superscript"/>
          <w:lang w:eastAsia="pt-BR" w:bidi="ar-SA"/>
        </w:rPr>
        <w:t xml:space="preserve"> </w:t>
      </w:r>
    </w:p>
    <w:p w:rsidRPr="00F14A5C" w:rsidR="00764917" w:rsidP="00B576D3" w:rsidRDefault="00764917" w14:paraId="12D2C55A" w14:textId="2C674EA5">
      <w:pPr>
        <w:spacing w:before="120" w:after="240"/>
        <w:jc w:val="both"/>
        <w:rPr>
          <w:rFonts w:ascii="Segoe UI" w:hAnsi="Segoe UI" w:cs="Segoe UI"/>
        </w:rPr>
      </w:pPr>
      <w:r w:rsidRPr="00F14A5C">
        <w:rPr>
          <w:rFonts w:ascii="Segoe UI" w:hAnsi="Segoe UI" w:cs="Segoe UI"/>
          <w:b/>
          <w:bCs/>
        </w:rPr>
        <w:t>Compatibilidade com Futuras Atualizações e Tecnologias Emergentes:</w:t>
      </w:r>
      <w:r w:rsidRPr="00F14A5C" w:rsidR="002A6BA4">
        <w:rPr>
          <w:rFonts w:ascii="Segoe UI" w:hAnsi="Segoe UI" w:cs="Segoe UI"/>
        </w:rPr>
        <w:t xml:space="preserve"> </w:t>
      </w:r>
      <w:r w:rsidRPr="00F14A5C">
        <w:rPr>
          <w:rFonts w:ascii="Segoe UI" w:hAnsi="Segoe UI" w:cs="Segoe UI"/>
        </w:rPr>
        <w:t>As soluções escolhidas devem ser flexíveis e escaláveis, capazes de se adaptar a futuras atualizações de sistemas e tecnologias emergentes, como inteligência artificial e aprendizado de máquina. Isso garantirá a continuidade da melhoria na eficiência e na precisão dos dados processuais ao longo do tempo.</w:t>
      </w:r>
    </w:p>
    <w:p w:rsidRPr="002A6BA4" w:rsidR="00764917" w:rsidP="00B576D3" w:rsidRDefault="002A6BA4" w14:paraId="3764C6F9" w14:textId="4EF63DCA">
      <w:pPr>
        <w:spacing w:before="120" w:after="240"/>
        <w:jc w:val="both"/>
        <w:rPr>
          <w:rFonts w:ascii="Segoe UI" w:hAnsi="Segoe UI" w:cs="Segoe UI"/>
        </w:rPr>
      </w:pPr>
      <w:r>
        <w:rPr>
          <w:rFonts w:ascii="Segoe UI" w:hAnsi="Segoe UI" w:cs="Segoe UI"/>
          <w:b/>
          <w:bCs/>
        </w:rPr>
        <w:t>Segur</w:t>
      </w:r>
      <w:r w:rsidRPr="3CFCDC59" w:rsidR="00764917">
        <w:rPr>
          <w:rFonts w:ascii="Segoe UI" w:hAnsi="Segoe UI" w:cs="Segoe UI"/>
          <w:b/>
          <w:bCs/>
        </w:rPr>
        <w:t>ança da Informação:</w:t>
      </w:r>
      <w:r>
        <w:rPr>
          <w:rFonts w:ascii="Segoe UI" w:hAnsi="Segoe UI" w:cs="Segoe UI"/>
        </w:rPr>
        <w:t xml:space="preserve"> </w:t>
      </w:r>
      <w:r w:rsidRPr="002A6BA4" w:rsidR="00764917">
        <w:rPr>
          <w:rFonts w:ascii="Segoe UI" w:hAnsi="Segoe UI" w:cs="Segoe UI"/>
        </w:rPr>
        <w:t>A proteção dos dados é de extrema importância. As soluções de TIC devem implementar medidas robustas de segurança da informação, incluindo criptografia de dados, autenticação forte e controle de acesso, para garantir a confidencialidade, integridade e disponibilidade das informações processuais.</w:t>
      </w:r>
    </w:p>
    <w:p w:rsidRPr="002A6BA4" w:rsidR="00764917" w:rsidP="00B576D3" w:rsidRDefault="00764917" w14:paraId="0AF52324" w14:textId="3DE85523">
      <w:pPr>
        <w:spacing w:before="120" w:after="240"/>
        <w:jc w:val="both"/>
        <w:rPr>
          <w:rFonts w:ascii="Segoe UI" w:hAnsi="Segoe UI" w:cs="Segoe UI"/>
        </w:rPr>
      </w:pPr>
      <w:r w:rsidRPr="3CFCDC59">
        <w:rPr>
          <w:rFonts w:ascii="Segoe UI" w:hAnsi="Segoe UI" w:cs="Segoe UI"/>
          <w:b/>
          <w:bCs/>
        </w:rPr>
        <w:t>Atualização Automática de Dados em Tempo Real:</w:t>
      </w:r>
      <w:r w:rsidR="002A6BA4">
        <w:rPr>
          <w:rFonts w:ascii="Segoe UI" w:hAnsi="Segoe UI" w:cs="Segoe UI"/>
        </w:rPr>
        <w:t xml:space="preserve"> </w:t>
      </w:r>
      <w:r w:rsidRPr="002A6BA4">
        <w:rPr>
          <w:rFonts w:ascii="Segoe UI" w:hAnsi="Segoe UI" w:cs="Segoe UI"/>
        </w:rPr>
        <w:t>As APIs devem permitir a troca de dados em tempo real entre o sistema EPROC e as bases de dados da RFB, garantindo a sincronização e a consistência das informações. Isso evitará a necessidade de atualizações manuais e garantirá que os dados estejam sempre atualizados e precisos.</w:t>
      </w:r>
    </w:p>
    <w:p w:rsidRPr="002A6BA4" w:rsidR="00764917" w:rsidP="00B576D3" w:rsidRDefault="00764917" w14:paraId="536622D1" w14:textId="03178C99">
      <w:pPr>
        <w:spacing w:before="120" w:after="240"/>
        <w:jc w:val="both"/>
        <w:rPr>
          <w:rFonts w:ascii="Segoe UI" w:hAnsi="Segoe UI" w:cs="Segoe UI"/>
        </w:rPr>
      </w:pPr>
      <w:r w:rsidRPr="3CFCDC59">
        <w:rPr>
          <w:rFonts w:ascii="Segoe UI" w:hAnsi="Segoe UI" w:cs="Segoe UI"/>
          <w:b/>
          <w:bCs/>
        </w:rPr>
        <w:t>Facilidade de Implementação e Manutenção:</w:t>
      </w:r>
      <w:r w:rsidR="002A6BA4">
        <w:rPr>
          <w:rFonts w:ascii="Segoe UI" w:hAnsi="Segoe UI" w:cs="Segoe UI"/>
        </w:rPr>
        <w:t xml:space="preserve"> </w:t>
      </w:r>
      <w:r w:rsidRPr="002A6BA4">
        <w:rPr>
          <w:rFonts w:ascii="Segoe UI" w:hAnsi="Segoe UI" w:cs="Segoe UI"/>
        </w:rPr>
        <w:t>As soluções de TIC devem ser de fácil implementação e manutenção, minimizando o tempo e os recursos necessários para configurar, integrar e gerenciar os sistemas. Isso garantirá uma transição suave para o novo ambiente tecnológico e reduzirá os custos operacionais a longo prazo.</w:t>
      </w:r>
    </w:p>
    <w:p w:rsidRPr="002A6BA4" w:rsidR="00764917" w:rsidP="00B576D3" w:rsidRDefault="00741BAC" w14:paraId="49BCF80C" w14:textId="39CE716F">
      <w:pPr>
        <w:spacing w:before="120" w:after="240"/>
        <w:jc w:val="both"/>
        <w:rPr>
          <w:rFonts w:ascii="Segoe UI" w:hAnsi="Segoe UI" w:cs="Segoe UI"/>
        </w:rPr>
      </w:pPr>
      <w:r w:rsidRPr="3CFCDC59">
        <w:rPr>
          <w:rFonts w:ascii="Segoe UI" w:hAnsi="Segoe UI" w:cs="Segoe UI"/>
          <w:b/>
          <w:bCs/>
        </w:rPr>
        <w:t>Moni</w:t>
      </w:r>
      <w:r w:rsidR="002A6BA4">
        <w:rPr>
          <w:rFonts w:ascii="Segoe UI" w:hAnsi="Segoe UI" w:cs="Segoe UI"/>
          <w:b/>
          <w:bCs/>
        </w:rPr>
        <w:t xml:space="preserve">toramento e Auditoria constantes: </w:t>
      </w:r>
      <w:r w:rsidRPr="002A6BA4" w:rsidR="78A5251A">
        <w:rPr>
          <w:rFonts w:ascii="Segoe UI" w:hAnsi="Segoe UI" w:cs="Segoe UI"/>
        </w:rPr>
        <w:t xml:space="preserve">É fundamental estabelecer sistemas de monitoramento contínuo para acompanhar o desempenho, a responsabilidade e a integridade dos sistemas envolvidos na integração com as bases de dados da RFB. Além disso, mecanismos de auditoria devem ser implementados para garantir a transparência do processo de </w:t>
      </w:r>
      <w:r w:rsidRPr="002A6BA4" w:rsidR="5C8A3F55">
        <w:rPr>
          <w:rFonts w:ascii="Segoe UI" w:hAnsi="Segoe UI" w:cs="Segoe UI"/>
        </w:rPr>
        <w:t>i</w:t>
      </w:r>
      <w:r w:rsidRPr="002A6BA4" w:rsidR="78A5251A">
        <w:rPr>
          <w:rFonts w:ascii="Segoe UI" w:hAnsi="Segoe UI" w:cs="Segoe UI"/>
        </w:rPr>
        <w:t>ntercâmbio de dados e garantir a conformidade com as políticas de segurança e regulamentações aplicáveis.</w:t>
      </w:r>
    </w:p>
    <w:p w:rsidR="2B7B417B" w:rsidP="2B7B417B" w:rsidRDefault="78A5251A" w14:paraId="271E5BF0" w14:textId="4F58F87B">
      <w:pPr>
        <w:spacing w:before="120" w:after="240"/>
        <w:jc w:val="both"/>
        <w:rPr>
          <w:rFonts w:ascii="Segoe UI" w:hAnsi="Segoe UI" w:cs="Segoe UI"/>
        </w:rPr>
      </w:pPr>
      <w:r w:rsidRPr="2B7B417B">
        <w:rPr>
          <w:rFonts w:ascii="Segoe UI" w:hAnsi="Segoe UI" w:cs="Segoe UI"/>
        </w:rPr>
        <w:t>Essas necessidades tecnológicas são cruciais para garantir uma integração eficiente e segura do sistema EPROC com as bases de dados de CPF e CNPJ da Receita Federal Brasileira, proporcionando maior eficiência e precisão no cadastro das partes processuais e contribuindo para a modernização e melhoria da gestão dos processos judiciais no TJERJ.</w:t>
      </w:r>
    </w:p>
    <w:p w:rsidRPr="00741BAC" w:rsidR="00487BD0" w:rsidP="008169A5" w:rsidRDefault="17E47445" w14:paraId="11886B6B" w14:textId="0BAD6600">
      <w:pPr>
        <w:widowControl/>
        <w:shd w:val="clear" w:color="auto" w:fill="B4C6E7" w:themeFill="accent1" w:themeFillTint="66"/>
        <w:tabs>
          <w:tab w:val="left" w:pos="9639"/>
        </w:tabs>
        <w:suppressAutoHyphens w:val="0"/>
        <w:autoSpaceDN/>
        <w:spacing w:before="240" w:after="240"/>
        <w:ind w:right="-143"/>
        <w:jc w:val="both"/>
        <w:textAlignment w:val="auto"/>
        <w:outlineLvl w:val="0"/>
        <w:rPr>
          <w:rFonts w:ascii="Segoe UI" w:hAnsi="Segoe UI" w:eastAsia="Times New Roman" w:cs="Segoe UI"/>
          <w:b/>
          <w:bCs/>
          <w:kern w:val="0"/>
          <w:lang w:eastAsia="pt-BR" w:bidi="ar-SA"/>
        </w:rPr>
      </w:pPr>
      <w:r w:rsidRPr="00741BAC">
        <w:rPr>
          <w:rFonts w:ascii="Segoe UI" w:hAnsi="Segoe UI" w:eastAsia="Times New Roman" w:cs="Segoe UI"/>
          <w:b/>
          <w:bCs/>
          <w:kern w:val="0"/>
          <w:lang w:eastAsia="pt-BR" w:bidi="ar-SA"/>
        </w:rPr>
        <w:t xml:space="preserve">4 </w:t>
      </w:r>
      <w:r w:rsidRPr="00741BAC" w:rsidR="2B21732D">
        <w:rPr>
          <w:rFonts w:ascii="Segoe UI" w:hAnsi="Segoe UI" w:eastAsia="Times New Roman" w:cs="Segoe UI"/>
          <w:b/>
          <w:bCs/>
          <w:kern w:val="0"/>
          <w:lang w:eastAsia="pt-BR" w:bidi="ar-SA"/>
        </w:rPr>
        <w:t>DEMAIS REQUISITOS NECESSÁRIOS E SUFICIENTES À ESCOLHA DA SOLUÇÃO DE TIC</w:t>
      </w:r>
      <w:r w:rsidRPr="00741BAC" w:rsidR="7ADF33D4">
        <w:rPr>
          <w:rFonts w:ascii="Segoe UI" w:hAnsi="Segoe UI" w:eastAsia="Times New Roman" w:cs="Segoe UI"/>
          <w:b/>
          <w:bCs/>
          <w:kern w:val="0"/>
          <w:lang w:eastAsia="pt-BR" w:bidi="ar-SA"/>
        </w:rPr>
        <w:t xml:space="preserve"> </w:t>
      </w:r>
    </w:p>
    <w:p w:rsidRPr="00913488" w:rsidR="00913488" w:rsidP="2B7B417B" w:rsidRDefault="00CD45BA" w14:paraId="2D1E4D27" w14:textId="0C5847AD">
      <w:pPr>
        <w:widowControl/>
        <w:suppressAutoHyphens w:val="0"/>
        <w:autoSpaceDN/>
        <w:spacing w:before="120" w:beforeAutospacing="1" w:after="240" w:afterAutospacing="1"/>
        <w:jc w:val="both"/>
        <w:textAlignment w:val="auto"/>
        <w:rPr>
          <w:rFonts w:ascii="Segoe UI" w:hAnsi="Segoe UI" w:eastAsia="Arial" w:cs="Segoe UI"/>
        </w:rPr>
      </w:pPr>
      <w:r w:rsidRPr="2B7B417B">
        <w:rPr>
          <w:rFonts w:ascii="Segoe UI" w:hAnsi="Segoe UI" w:eastAsia="Arial" w:cs="Segoe UI"/>
        </w:rPr>
        <w:t xml:space="preserve">Além dos custos, é importante considerar os requisitos de negócio e tecnológicos que cada solução atende. Ambas as soluções oferecidas </w:t>
      </w:r>
      <w:r w:rsidRPr="2B7B417B" w:rsidR="602ABF09">
        <w:rPr>
          <w:rFonts w:ascii="Segoe UI" w:hAnsi="Segoe UI" w:eastAsia="Arial" w:cs="Segoe UI"/>
        </w:rPr>
        <w:t>são</w:t>
      </w:r>
      <w:r w:rsidRPr="2B7B417B">
        <w:rPr>
          <w:rFonts w:ascii="Segoe UI" w:hAnsi="Segoe UI" w:eastAsia="Arial" w:cs="Segoe UI"/>
        </w:rPr>
        <w:t xml:space="preserve"> autorizadas pela Receita Federal Brasileira (RFB), garantindo segurança, conformidade legal e eficiência operacional. </w:t>
      </w:r>
    </w:p>
    <w:p w:rsidRPr="00913488" w:rsidR="00913488" w:rsidP="2B7B417B" w:rsidRDefault="2FB037DC" w14:paraId="3F01A473" w14:textId="65BA74B2">
      <w:pPr>
        <w:widowControl/>
        <w:suppressAutoHyphens w:val="0"/>
        <w:autoSpaceDN/>
        <w:spacing w:before="120" w:beforeAutospacing="1" w:after="240" w:afterAutospacing="1"/>
        <w:jc w:val="both"/>
        <w:textAlignment w:val="auto"/>
        <w:rPr>
          <w:rFonts w:ascii="Segoe UI" w:hAnsi="Segoe UI" w:eastAsia="Segoe UI" w:cs="Segoe UI"/>
          <w:b/>
          <w:bCs/>
        </w:rPr>
      </w:pPr>
      <w:r w:rsidRPr="2B7B417B">
        <w:rPr>
          <w:rFonts w:ascii="Segoe UI" w:hAnsi="Segoe UI" w:eastAsia="Segoe UI" w:cs="Segoe UI"/>
          <w:b/>
          <w:bCs/>
        </w:rPr>
        <w:t>Requisitos Gerais:</w:t>
      </w:r>
    </w:p>
    <w:p w:rsidRPr="00913488" w:rsidR="00913488" w:rsidP="2B7B417B" w:rsidRDefault="2FB037DC" w14:paraId="2A84430F" w14:textId="6B9785D9">
      <w:pPr>
        <w:pStyle w:val="PargrafodaLista"/>
        <w:widowControl/>
        <w:numPr>
          <w:ilvl w:val="0"/>
          <w:numId w:val="13"/>
        </w:numPr>
        <w:suppressAutoHyphens w:val="0"/>
        <w:autoSpaceDN/>
        <w:spacing w:before="240" w:after="240"/>
        <w:textAlignment w:val="auto"/>
        <w:rPr>
          <w:rFonts w:ascii="Segoe UI" w:hAnsi="Segoe UI" w:eastAsia="Segoe UI" w:cs="Segoe UI"/>
        </w:rPr>
      </w:pPr>
      <w:r w:rsidRPr="2B7B417B">
        <w:rPr>
          <w:rFonts w:ascii="Segoe UI" w:hAnsi="Segoe UI" w:eastAsia="Segoe UI" w:cs="Segoe UI"/>
          <w:b/>
          <w:bCs/>
        </w:rPr>
        <w:t>Integração com o Sistema EPROC</w:t>
      </w:r>
      <w:r w:rsidRPr="2B7B417B">
        <w:rPr>
          <w:rFonts w:ascii="Segoe UI" w:hAnsi="Segoe UI" w:eastAsia="Segoe UI" w:cs="Segoe UI"/>
        </w:rPr>
        <w:t>: A solução contratada deve garantir total compatibilidade com o sistema EPROC, preservando todas as suas funcionalidades e possibilitando uma transição suave, sem interrupções nos serviços judiciais.</w:t>
      </w:r>
    </w:p>
    <w:p w:rsidRPr="00913488" w:rsidR="00913488" w:rsidP="2B7B417B" w:rsidRDefault="2FB037DC" w14:paraId="23E80F64" w14:textId="4B37A736">
      <w:pPr>
        <w:pStyle w:val="PargrafodaLista"/>
        <w:widowControl/>
        <w:numPr>
          <w:ilvl w:val="0"/>
          <w:numId w:val="13"/>
        </w:numPr>
        <w:suppressAutoHyphens w:val="0"/>
        <w:autoSpaceDN/>
        <w:spacing w:before="240" w:after="240"/>
        <w:textAlignment w:val="auto"/>
        <w:rPr>
          <w:rFonts w:ascii="Segoe UI" w:hAnsi="Segoe UI" w:eastAsia="Segoe UI" w:cs="Segoe UI"/>
        </w:rPr>
      </w:pPr>
      <w:r w:rsidRPr="2B7B417B">
        <w:rPr>
          <w:rFonts w:ascii="Segoe UI" w:hAnsi="Segoe UI" w:eastAsia="Segoe UI" w:cs="Segoe UI"/>
          <w:b/>
          <w:bCs/>
        </w:rPr>
        <w:t>Compatibilidade e Interoperabilidade</w:t>
      </w:r>
      <w:r w:rsidRPr="2B7B417B">
        <w:rPr>
          <w:rFonts w:ascii="Segoe UI" w:hAnsi="Segoe UI" w:eastAsia="Segoe UI" w:cs="Segoe UI"/>
        </w:rPr>
        <w:t>: A solução deve ser compatível com os sistemas existentes no TJERJ, como o PJE, DCP, EJUD e Sistemas de Cobrança, além de interoperar eficientemente com outras plataformas de TIC utilizadas pela instituição, assegurando a continuidade dos processos operacionais.</w:t>
      </w:r>
    </w:p>
    <w:p w:rsidRPr="00913488" w:rsidR="00913488" w:rsidP="2B7B417B" w:rsidRDefault="2FB037DC" w14:paraId="21B817ED" w14:textId="613855A4">
      <w:pPr>
        <w:pStyle w:val="PargrafodaLista"/>
        <w:widowControl/>
        <w:numPr>
          <w:ilvl w:val="0"/>
          <w:numId w:val="13"/>
        </w:numPr>
        <w:suppressAutoHyphens w:val="0"/>
        <w:autoSpaceDN/>
        <w:spacing w:before="240" w:after="240"/>
        <w:textAlignment w:val="auto"/>
        <w:rPr>
          <w:rFonts w:ascii="Segoe UI" w:hAnsi="Segoe UI" w:eastAsia="Segoe UI" w:cs="Segoe UI"/>
        </w:rPr>
      </w:pPr>
      <w:r w:rsidRPr="2B7B417B">
        <w:rPr>
          <w:rFonts w:ascii="Segoe UI" w:hAnsi="Segoe UI" w:eastAsia="Segoe UI" w:cs="Segoe UI"/>
          <w:b/>
          <w:bCs/>
        </w:rPr>
        <w:t>Conformidade Legal e Normativa</w:t>
      </w:r>
      <w:r w:rsidRPr="2B7B417B">
        <w:rPr>
          <w:rFonts w:ascii="Segoe UI" w:hAnsi="Segoe UI" w:eastAsia="Segoe UI" w:cs="Segoe UI"/>
        </w:rPr>
        <w:t>: A solução deve cumprir a Lei Geral de Proteção de Dados (LGPD) e outras regulamentações aplicáveis, garantindo que todas as práticas de segurança da informação e privacidade de dados sejam seguidas rigorosamente.</w:t>
      </w:r>
    </w:p>
    <w:p w:rsidRPr="00913488" w:rsidR="00913488" w:rsidP="2B7B417B" w:rsidRDefault="2FB037DC" w14:paraId="47A73E61" w14:textId="26949213">
      <w:pPr>
        <w:pStyle w:val="PargrafodaLista"/>
        <w:widowControl/>
        <w:numPr>
          <w:ilvl w:val="0"/>
          <w:numId w:val="13"/>
        </w:numPr>
        <w:suppressAutoHyphens w:val="0"/>
        <w:autoSpaceDN/>
        <w:spacing w:before="240" w:after="240"/>
        <w:textAlignment w:val="auto"/>
        <w:rPr>
          <w:rFonts w:ascii="Segoe UI" w:hAnsi="Segoe UI" w:eastAsia="Segoe UI" w:cs="Segoe UI"/>
        </w:rPr>
      </w:pPr>
      <w:r w:rsidRPr="2B7B417B">
        <w:rPr>
          <w:rFonts w:ascii="Segoe UI" w:hAnsi="Segoe UI" w:eastAsia="Segoe UI" w:cs="Segoe UI"/>
          <w:b/>
          <w:bCs/>
        </w:rPr>
        <w:t>Facilidade de Manutenção e Suporte</w:t>
      </w:r>
      <w:r w:rsidRPr="2B7B417B">
        <w:rPr>
          <w:rFonts w:ascii="Segoe UI" w:hAnsi="Segoe UI" w:eastAsia="Segoe UI" w:cs="Segoe UI"/>
        </w:rPr>
        <w:t>: A solução deve incluir suporte técnico contínuo e ser projetada para simplificar a manutenção, minimizando o tempo de inatividade e garantindo que eventuais problemas sejam resolvidos rapidamente e com eficiência.</w:t>
      </w:r>
    </w:p>
    <w:p w:rsidRPr="00913488" w:rsidR="00913488" w:rsidP="2B7B417B" w:rsidRDefault="00913488" w14:paraId="704C0211" w14:textId="77777777">
      <w:pPr>
        <w:widowControl/>
        <w:suppressAutoHyphens w:val="0"/>
        <w:autoSpaceDN/>
        <w:spacing w:before="120" w:beforeAutospacing="1" w:after="240" w:afterAutospacing="1"/>
        <w:jc w:val="both"/>
        <w:textAlignment w:val="auto"/>
        <w:rPr>
          <w:rFonts w:ascii="Segoe UI" w:hAnsi="Segoe UI" w:eastAsia="Times New Roman" w:cs="Segoe UI"/>
          <w:b/>
          <w:bCs/>
          <w:kern w:val="0"/>
          <w:lang w:eastAsia="pt-BR" w:bidi="ar-SA"/>
        </w:rPr>
      </w:pPr>
      <w:r w:rsidRPr="00913488">
        <w:rPr>
          <w:rFonts w:ascii="Segoe UI" w:hAnsi="Segoe UI" w:eastAsia="Times New Roman" w:cs="Segoe UI"/>
          <w:b/>
          <w:bCs/>
          <w:kern w:val="0"/>
          <w:lang w:eastAsia="pt-BR" w:bidi="ar-SA"/>
        </w:rPr>
        <w:t>Requisitos de Tempo e Escopo:</w:t>
      </w:r>
    </w:p>
    <w:p w:rsidR="3FAEFDBD" w:rsidP="01DD2F89" w:rsidRDefault="3FAEFDBD" w14:paraId="1536082B" w14:textId="256F74F2">
      <w:pPr>
        <w:widowControl/>
        <w:numPr>
          <w:ilvl w:val="0"/>
          <w:numId w:val="14"/>
        </w:numPr>
        <w:spacing w:beforeAutospacing="1" w:afterAutospacing="1"/>
        <w:rPr>
          <w:rFonts w:ascii="Segoe UI" w:hAnsi="Segoe UI" w:eastAsia="Segoe UI" w:cs="Segoe UI"/>
        </w:rPr>
      </w:pPr>
      <w:r w:rsidRPr="2B7B417B">
        <w:rPr>
          <w:rFonts w:ascii="Segoe UI" w:hAnsi="Segoe UI" w:eastAsia="Segoe UI" w:cs="Segoe UI"/>
          <w:b/>
          <w:bCs/>
        </w:rPr>
        <w:t xml:space="preserve"> Cronograma de Implantação</w:t>
      </w:r>
      <w:r w:rsidRPr="2B7B417B">
        <w:rPr>
          <w:rFonts w:ascii="Segoe UI" w:hAnsi="Segoe UI" w:eastAsia="Segoe UI" w:cs="Segoe UI"/>
        </w:rPr>
        <w:t xml:space="preserve">: O cronograma de implementação </w:t>
      </w:r>
      <w:r w:rsidRPr="189A380E">
        <w:rPr>
          <w:rFonts w:ascii="Segoe UI" w:hAnsi="Segoe UI" w:eastAsia="Segoe UI" w:cs="Segoe UI"/>
        </w:rPr>
        <w:t>da soluç</w:t>
      </w:r>
      <w:r w:rsidRPr="189A380E" w:rsidR="00827E50">
        <w:rPr>
          <w:rFonts w:ascii="Segoe UI" w:hAnsi="Segoe UI" w:eastAsia="Segoe UI" w:cs="Segoe UI"/>
        </w:rPr>
        <w:t>ão</w:t>
      </w:r>
      <w:r w:rsidRPr="189A380E">
        <w:rPr>
          <w:rFonts w:ascii="Segoe UI" w:hAnsi="Segoe UI" w:eastAsia="Segoe UI" w:cs="Segoe UI"/>
        </w:rPr>
        <w:t xml:space="preserve"> </w:t>
      </w:r>
      <w:r w:rsidRPr="3B1E619D">
        <w:rPr>
          <w:rFonts w:ascii="Segoe UI" w:hAnsi="Segoe UI" w:eastAsia="Segoe UI" w:cs="Segoe UI"/>
        </w:rPr>
        <w:t>b-Cadastros</w:t>
      </w:r>
      <w:r w:rsidRPr="2B7B417B">
        <w:rPr>
          <w:rFonts w:ascii="Segoe UI" w:hAnsi="Segoe UI" w:eastAsia="Segoe UI" w:cs="Segoe UI"/>
        </w:rPr>
        <w:t xml:space="preserve"> do SERPRO foi </w:t>
      </w:r>
      <w:r w:rsidRPr="3B1E619D" w:rsidR="6E2DFCA6">
        <w:rPr>
          <w:rFonts w:ascii="Segoe UI" w:hAnsi="Segoe UI" w:eastAsia="Segoe UI" w:cs="Segoe UI"/>
        </w:rPr>
        <w:t xml:space="preserve">estabelecido com um período estimado de 8 meses, conforme previsto no processo SEI 2023-06149152 (índice 7460265). Por outro lado, a solução b-CPF e b-CNPJ fornecida pela DATAPREV tende a exigir um tempo e custo internos maiores de implantação, visto que as bases de dados de CPF e CNPJ são oferecidas como duas soluções de </w:t>
      </w:r>
      <w:proofErr w:type="spellStart"/>
      <w:r w:rsidRPr="3B1E619D" w:rsidR="6E2DFCA6">
        <w:rPr>
          <w:rFonts w:ascii="Segoe UI" w:hAnsi="Segoe UI" w:eastAsia="Segoe UI" w:cs="Segoe UI"/>
        </w:rPr>
        <w:t>Blockchain</w:t>
      </w:r>
      <w:proofErr w:type="spellEnd"/>
      <w:r w:rsidRPr="3B1E619D" w:rsidR="6E2DFCA6">
        <w:rPr>
          <w:rFonts w:ascii="Segoe UI" w:hAnsi="Segoe UI" w:eastAsia="Segoe UI" w:cs="Segoe UI"/>
        </w:rPr>
        <w:t xml:space="preserve"> distintas. Em contraste, o SERPRO oferece ambas as bases integradas em uma única solução de </w:t>
      </w:r>
      <w:proofErr w:type="spellStart"/>
      <w:r w:rsidRPr="3B1E619D" w:rsidR="6E2DFCA6">
        <w:rPr>
          <w:rFonts w:ascii="Segoe UI" w:hAnsi="Segoe UI" w:eastAsia="Segoe UI" w:cs="Segoe UI"/>
        </w:rPr>
        <w:t>Blockchain</w:t>
      </w:r>
      <w:proofErr w:type="spellEnd"/>
      <w:r w:rsidRPr="3B1E619D" w:rsidR="6E2DFCA6">
        <w:rPr>
          <w:rFonts w:ascii="Segoe UI" w:hAnsi="Segoe UI" w:eastAsia="Segoe UI" w:cs="Segoe UI"/>
        </w:rPr>
        <w:t xml:space="preserve">, simplificando o processo de implementação. </w:t>
      </w:r>
    </w:p>
    <w:p w:rsidR="3FAEFDBD" w:rsidP="2B7B417B" w:rsidRDefault="3FAEFDBD" w14:paraId="3ACF2F66" w14:textId="3A594C30">
      <w:pPr>
        <w:pStyle w:val="PargrafodaLista"/>
        <w:numPr>
          <w:ilvl w:val="0"/>
          <w:numId w:val="15"/>
        </w:numPr>
        <w:spacing w:before="240" w:after="240"/>
        <w:rPr>
          <w:rFonts w:ascii="Segoe UI" w:hAnsi="Segoe UI" w:eastAsia="Segoe UI" w:cs="Segoe UI"/>
          <w:szCs w:val="24"/>
        </w:rPr>
      </w:pPr>
      <w:r w:rsidRPr="2B7B417B">
        <w:rPr>
          <w:rFonts w:ascii="Segoe UI" w:hAnsi="Segoe UI" w:eastAsia="Segoe UI" w:cs="Segoe UI"/>
          <w:b/>
          <w:bCs/>
          <w:szCs w:val="24"/>
        </w:rPr>
        <w:t>Implementação das Soluções de Cadastro</w:t>
      </w:r>
      <w:r w:rsidRPr="2B7B417B">
        <w:rPr>
          <w:rFonts w:ascii="Segoe UI" w:hAnsi="Segoe UI" w:eastAsia="Segoe UI" w:cs="Segoe UI"/>
          <w:szCs w:val="24"/>
        </w:rPr>
        <w:t>: Ambas as soluções foram avaliadas quanto à viabilidade de integração com o EPROC e demais sistemas legados do TJERJ. A sincronização de dados é essencial para uma transição eficiente e ininterrupta dos serviços judiciais.</w:t>
      </w:r>
    </w:p>
    <w:p w:rsidR="3FAEFDBD" w:rsidP="05CBCA36" w:rsidRDefault="3FAEFDBD" w14:paraId="73469941" w14:textId="09895F39">
      <w:pPr>
        <w:pStyle w:val="PargrafodaLista"/>
        <w:numPr>
          <w:ilvl w:val="0"/>
          <w:numId w:val="25"/>
        </w:numPr>
        <w:spacing w:before="240" w:after="240"/>
        <w:rPr>
          <w:rFonts w:ascii="Segoe UI" w:hAnsi="Segoe UI" w:eastAsia="Segoe UI" w:cs="Segoe UI"/>
        </w:rPr>
      </w:pPr>
      <w:r w:rsidRPr="32243147">
        <w:rPr>
          <w:rFonts w:ascii="Segoe UI" w:hAnsi="Segoe UI" w:eastAsia="Segoe UI" w:cs="Segoe UI"/>
          <w:b/>
        </w:rPr>
        <w:t>Configuração e Replicação de Dados</w:t>
      </w:r>
      <w:r w:rsidRPr="32243147">
        <w:rPr>
          <w:rFonts w:ascii="Segoe UI" w:hAnsi="Segoe UI" w:eastAsia="Segoe UI" w:cs="Segoe UI"/>
        </w:rPr>
        <w:t xml:space="preserve">: </w:t>
      </w:r>
      <w:r w:rsidRPr="53077E4A" w:rsidR="119F6F12">
        <w:rPr>
          <w:rFonts w:ascii="Segoe UI" w:hAnsi="Segoe UI" w:eastAsia="Segoe UI" w:cs="Segoe UI"/>
        </w:rPr>
        <w:t xml:space="preserve"> Os dados de CPF e CNPJ serão replicados para uma base que pode operar tanto localmente (</w:t>
      </w:r>
      <w:proofErr w:type="spellStart"/>
      <w:r w:rsidRPr="5EB1B18A" w:rsidR="119F6F12">
        <w:rPr>
          <w:rFonts w:ascii="Segoe UI" w:hAnsi="Segoe UI" w:eastAsia="Segoe UI" w:cs="Segoe UI"/>
          <w:i/>
        </w:rPr>
        <w:t>on-premises</w:t>
      </w:r>
      <w:proofErr w:type="spellEnd"/>
      <w:r w:rsidRPr="53077E4A" w:rsidR="119F6F12">
        <w:rPr>
          <w:rFonts w:ascii="Segoe UI" w:hAnsi="Segoe UI" w:eastAsia="Segoe UI" w:cs="Segoe UI"/>
        </w:rPr>
        <w:t xml:space="preserve">) quanto na nuvem (AWS), proporcionando ao TJERJ acesso rápido e seguro aos dados necessários para o EPROC (que opera em nuvem - AWS) e para os sistemas DCP, EJUD e de cobrança (que operam localmente - </w:t>
      </w:r>
      <w:proofErr w:type="spellStart"/>
      <w:r w:rsidRPr="4762496F" w:rsidR="119F6F12">
        <w:rPr>
          <w:rFonts w:ascii="Segoe UI" w:hAnsi="Segoe UI" w:eastAsia="Segoe UI" w:cs="Segoe UI"/>
          <w:i/>
        </w:rPr>
        <w:t>on-premises</w:t>
      </w:r>
      <w:proofErr w:type="spellEnd"/>
      <w:r w:rsidRPr="53077E4A" w:rsidR="119F6F12">
        <w:rPr>
          <w:rFonts w:ascii="Segoe UI" w:hAnsi="Segoe UI" w:eastAsia="Segoe UI" w:cs="Segoe UI"/>
        </w:rPr>
        <w:t>). Esse processo de replicação será automatizado para garantir que a base esteja sempre atualizada.</w:t>
      </w:r>
    </w:p>
    <w:p w:rsidR="32243147" w:rsidP="410D6F0D" w:rsidRDefault="119F6F12" w14:paraId="5DE488CE" w14:textId="711CA5BB">
      <w:pPr>
        <w:pStyle w:val="PargrafodaLista"/>
        <w:numPr>
          <w:ilvl w:val="0"/>
          <w:numId w:val="24"/>
        </w:numPr>
        <w:spacing w:before="240" w:after="240"/>
        <w:rPr>
          <w:rFonts w:ascii="Segoe UI" w:hAnsi="Segoe UI" w:eastAsia="Segoe UI" w:cs="Segoe UI"/>
        </w:rPr>
      </w:pPr>
      <w:r w:rsidRPr="53077E4A">
        <w:rPr>
          <w:rFonts w:ascii="Segoe UI" w:hAnsi="Segoe UI" w:eastAsia="Segoe UI" w:cs="Segoe UI"/>
          <w:b/>
        </w:rPr>
        <w:t>API de Integração e Transição</w:t>
      </w:r>
      <w:r w:rsidRPr="53077E4A">
        <w:rPr>
          <w:rFonts w:ascii="Segoe UI" w:hAnsi="Segoe UI" w:eastAsia="Segoe UI" w:cs="Segoe UI"/>
        </w:rPr>
        <w:t xml:space="preserve">: A API de integração deve ser configurada para permitir uma transição transparente entre as soluções da </w:t>
      </w:r>
      <w:proofErr w:type="spellStart"/>
      <w:r w:rsidRPr="53077E4A">
        <w:rPr>
          <w:rFonts w:ascii="Segoe UI" w:hAnsi="Segoe UI" w:eastAsia="Segoe UI" w:cs="Segoe UI"/>
        </w:rPr>
        <w:t>Dataprev</w:t>
      </w:r>
      <w:proofErr w:type="spellEnd"/>
      <w:r w:rsidRPr="53077E4A">
        <w:rPr>
          <w:rFonts w:ascii="Segoe UI" w:hAnsi="Segoe UI" w:eastAsia="Segoe UI" w:cs="Segoe UI"/>
        </w:rPr>
        <w:t xml:space="preserve"> e do b-Cadastros, sem interrupções nos serviços. Atualmente, uma API dupla está em uso para homologação de ambas as soluções; ao término do desenvolvimento, essa API será unificada, facilitando uma integração mais simplificada e eficiente.</w:t>
      </w:r>
    </w:p>
    <w:p w:rsidR="2B7B417B" w:rsidP="77F8B543" w:rsidRDefault="3FAEFDBD" w14:paraId="42280C06" w14:textId="7F0ACEE2">
      <w:pPr>
        <w:pStyle w:val="PargrafodaLista"/>
        <w:widowControl/>
        <w:numPr>
          <w:ilvl w:val="0"/>
          <w:numId w:val="15"/>
        </w:numPr>
        <w:spacing w:before="240" w:beforeAutospacing="1" w:after="240" w:afterAutospacing="1"/>
        <w:rPr>
          <w:rFonts w:ascii="Segoe UI" w:hAnsi="Segoe UI" w:eastAsia="Segoe UI" w:cs="Segoe UI"/>
        </w:rPr>
      </w:pPr>
      <w:r w:rsidRPr="0D561F1E">
        <w:rPr>
          <w:rFonts w:ascii="Segoe UI" w:hAnsi="Segoe UI" w:eastAsia="Segoe UI" w:cs="Segoe UI"/>
          <w:b/>
        </w:rPr>
        <w:t>Compatibilidade e Longevidade da Solução</w:t>
      </w:r>
      <w:r w:rsidRPr="0D561F1E">
        <w:rPr>
          <w:rFonts w:ascii="Segoe UI" w:hAnsi="Segoe UI" w:eastAsia="Segoe UI" w:cs="Segoe UI"/>
        </w:rPr>
        <w:t xml:space="preserve">: As soluções devem ser totalmente compatíveis com os sistemas do TJERJ, incluindo DCP, EJUD e Sistemas de Cobrança, e preparadas para futuras atualizações. O projeto inclui a configuração de </w:t>
      </w:r>
      <w:proofErr w:type="spellStart"/>
      <w:r w:rsidRPr="167AECE2">
        <w:rPr>
          <w:rFonts w:ascii="Segoe UI" w:hAnsi="Segoe UI" w:eastAsia="Segoe UI" w:cs="Segoe UI"/>
          <w:i/>
        </w:rPr>
        <w:t>peers</w:t>
      </w:r>
      <w:proofErr w:type="spellEnd"/>
      <w:r w:rsidRPr="0D561F1E">
        <w:rPr>
          <w:rFonts w:ascii="Segoe UI" w:hAnsi="Segoe UI" w:eastAsia="Segoe UI" w:cs="Segoe UI"/>
        </w:rPr>
        <w:t xml:space="preserve"> na rede </w:t>
      </w:r>
      <w:proofErr w:type="spellStart"/>
      <w:r w:rsidRPr="0D561F1E">
        <w:rPr>
          <w:rFonts w:ascii="Segoe UI" w:hAnsi="Segoe UI" w:eastAsia="Segoe UI" w:cs="Segoe UI"/>
        </w:rPr>
        <w:t>blockchain</w:t>
      </w:r>
      <w:proofErr w:type="spellEnd"/>
      <w:r w:rsidRPr="0D561F1E">
        <w:rPr>
          <w:rFonts w:ascii="Segoe UI" w:hAnsi="Segoe UI" w:eastAsia="Segoe UI" w:cs="Segoe UI"/>
        </w:rPr>
        <w:t xml:space="preserve"> para garantir alta disponibilidade e redundância.</w:t>
      </w:r>
    </w:p>
    <w:p w:rsidR="002E302F" w:rsidP="00913488" w:rsidRDefault="4D16B0C4" w14:paraId="0B9B9679" w14:textId="45A1C004">
      <w:pPr>
        <w:widowControl/>
        <w:suppressAutoHyphens w:val="0"/>
        <w:autoSpaceDN/>
        <w:spacing w:before="100" w:beforeAutospacing="1" w:after="100" w:afterAutospacing="1"/>
        <w:textAlignment w:val="auto"/>
        <w:rPr>
          <w:rFonts w:ascii="Segoe UI" w:hAnsi="Segoe UI" w:eastAsia="Segoe UI" w:cs="Segoe UI"/>
        </w:rPr>
      </w:pPr>
      <w:r w:rsidRPr="2B7B417B">
        <w:rPr>
          <w:rFonts w:ascii="Segoe UI" w:hAnsi="Segoe UI" w:eastAsia="Segoe UI" w:cs="Segoe UI"/>
          <w:b/>
          <w:bCs/>
        </w:rPr>
        <w:t>Nota</w:t>
      </w:r>
      <w:r w:rsidRPr="2B7B417B">
        <w:rPr>
          <w:rFonts w:ascii="Segoe UI" w:hAnsi="Segoe UI" w:eastAsia="Segoe UI" w:cs="Segoe UI"/>
        </w:rPr>
        <w:t>: Os serviços de desenvolvimento de API e replicação de dados são executados sob contrato separado com uma fábrica de software responsável, essencial para a implementação integrada no TJERJ.</w:t>
      </w:r>
    </w:p>
    <w:p w:rsidR="396622CB" w:rsidP="396622CB" w:rsidRDefault="396622CB" w14:paraId="7EC241D3" w14:textId="59F07DB1">
      <w:pPr>
        <w:widowControl/>
        <w:spacing w:beforeAutospacing="1" w:afterAutospacing="1"/>
        <w:rPr>
          <w:rFonts w:ascii="Segoe UI" w:hAnsi="Segoe UI" w:eastAsia="Segoe UI" w:cs="Segoe UI"/>
        </w:rPr>
      </w:pPr>
    </w:p>
    <w:p w:rsidRPr="002E302F" w:rsidR="002E302F" w:rsidP="2B7B417B" w:rsidRDefault="002E302F" w14:paraId="6CB3D747" w14:textId="77777777">
      <w:pPr>
        <w:widowControl/>
        <w:suppressAutoHyphens w:val="0"/>
        <w:autoSpaceDN/>
        <w:spacing w:before="100" w:beforeAutospacing="1" w:after="100" w:afterAutospacing="1"/>
        <w:textAlignment w:val="auto"/>
        <w:rPr>
          <w:rFonts w:ascii="Segoe UI" w:hAnsi="Segoe UI" w:eastAsia="Arial" w:cs="Segoe UI"/>
        </w:rPr>
      </w:pPr>
      <w:r w:rsidRPr="002E302F">
        <w:rPr>
          <w:rFonts w:ascii="Segoe UI" w:hAnsi="Segoe UI" w:eastAsia="Times New Roman" w:cs="Segoe UI"/>
          <w:b/>
          <w:bCs/>
          <w:kern w:val="0"/>
          <w:lang w:eastAsia="pt-BR" w:bidi="ar-SA"/>
        </w:rPr>
        <w:t xml:space="preserve">Requisitos Econômicos e Financeiros: </w:t>
      </w:r>
    </w:p>
    <w:p w:rsidRPr="002E302F" w:rsidR="002E302F" w:rsidP="571B244F" w:rsidRDefault="0370A178" w14:paraId="5CE7ECB8" w14:textId="00DE0A9B">
      <w:pPr>
        <w:pStyle w:val="PargrafodaLista"/>
        <w:widowControl w:val="1"/>
        <w:numPr>
          <w:ilvl w:val="0"/>
          <w:numId w:val="13"/>
        </w:numPr>
        <w:suppressAutoHyphens w:val="0"/>
        <w:autoSpaceDN/>
        <w:spacing w:before="240" w:after="240"/>
        <w:jc w:val="both"/>
        <w:textAlignment w:val="auto"/>
        <w:rPr>
          <w:rFonts w:ascii="Segoe UI" w:hAnsi="Segoe UI" w:eastAsia="Segoe UI" w:cs="Segoe UI"/>
        </w:rPr>
      </w:pPr>
      <w:r w:rsidRPr="571B244F" w:rsidR="0370A178">
        <w:rPr>
          <w:rFonts w:ascii="Segoe UI" w:hAnsi="Segoe UI" w:eastAsia="Segoe UI" w:cs="Segoe UI"/>
          <w:b w:val="1"/>
          <w:bCs w:val="1"/>
        </w:rPr>
        <w:t>Orçamento Disponível</w:t>
      </w:r>
      <w:r w:rsidRPr="571B244F" w:rsidR="0370A178">
        <w:rPr>
          <w:rFonts w:ascii="Segoe UI" w:hAnsi="Segoe UI" w:eastAsia="Segoe UI" w:cs="Segoe UI"/>
        </w:rPr>
        <w:t>: O custo total abrange a implantação e operação das soluções, detalhado nas seções subsequentes de análise comparativa e estimativa de valor de contratação. Os custos do desenvolvimento de APIs já estão contemplados no orçamento atual do TJERJ.</w:t>
      </w:r>
    </w:p>
    <w:p w:rsidRPr="002E302F" w:rsidR="002E302F" w:rsidP="571B244F" w:rsidRDefault="0370A178" w14:paraId="3CEE7632" w14:textId="687E7C4E">
      <w:pPr>
        <w:pStyle w:val="PargrafodaLista"/>
        <w:widowControl w:val="1"/>
        <w:numPr>
          <w:ilvl w:val="0"/>
          <w:numId w:val="13"/>
        </w:numPr>
        <w:suppressAutoHyphens w:val="0"/>
        <w:autoSpaceDN/>
        <w:spacing w:before="240" w:after="240"/>
        <w:jc w:val="both"/>
        <w:textAlignment w:val="auto"/>
        <w:rPr>
          <w:rFonts w:ascii="Segoe UI" w:hAnsi="Segoe UI" w:eastAsia="Segoe UI" w:cs="Segoe UI"/>
        </w:rPr>
      </w:pPr>
      <w:r w:rsidRPr="571B244F" w:rsidR="0370A178">
        <w:rPr>
          <w:rFonts w:ascii="Segoe UI" w:hAnsi="Segoe UI" w:eastAsia="Segoe UI" w:cs="Segoe UI"/>
          <w:b w:val="1"/>
          <w:bCs w:val="1"/>
        </w:rPr>
        <w:t>Modelo de Custeio</w:t>
      </w:r>
      <w:r w:rsidRPr="571B244F" w:rsidR="0370A178">
        <w:rPr>
          <w:rFonts w:ascii="Segoe UI" w:hAnsi="Segoe UI" w:eastAsia="Segoe UI" w:cs="Segoe UI"/>
        </w:rPr>
        <w:t xml:space="preserve">: Deve contemplar os custos recorrentes dos serviços, tanto das soluções da </w:t>
      </w:r>
      <w:r w:rsidRPr="571B244F" w:rsidR="0370A178">
        <w:rPr>
          <w:rFonts w:ascii="Segoe UI" w:hAnsi="Segoe UI" w:eastAsia="Segoe UI" w:cs="Segoe UI"/>
        </w:rPr>
        <w:t>Dataprev</w:t>
      </w:r>
      <w:r w:rsidRPr="571B244F" w:rsidR="0370A178">
        <w:rPr>
          <w:rFonts w:ascii="Segoe UI" w:hAnsi="Segoe UI" w:eastAsia="Segoe UI" w:cs="Segoe UI"/>
        </w:rPr>
        <w:t xml:space="preserve"> (b-CPF e b-CNPJ) quanto do b-Cadastros, assegurando sustentabilidade financeira a longo prazo.</w:t>
      </w:r>
    </w:p>
    <w:p w:rsidRPr="002E302F" w:rsidR="002E302F" w:rsidP="571B244F" w:rsidRDefault="0370A178" w14:paraId="5B7C74C3" w14:textId="0EE79BCE">
      <w:pPr>
        <w:pStyle w:val="PargrafodaLista"/>
        <w:widowControl w:val="1"/>
        <w:numPr>
          <w:ilvl w:val="0"/>
          <w:numId w:val="13"/>
        </w:numPr>
        <w:suppressAutoHyphens w:val="0"/>
        <w:autoSpaceDN/>
        <w:spacing w:before="240" w:after="240"/>
        <w:jc w:val="both"/>
        <w:textAlignment w:val="auto"/>
        <w:rPr>
          <w:rFonts w:ascii="Segoe UI" w:hAnsi="Segoe UI" w:eastAsia="Segoe UI" w:cs="Segoe UI"/>
        </w:rPr>
      </w:pPr>
      <w:r w:rsidRPr="571B244F" w:rsidR="0370A178">
        <w:rPr>
          <w:rFonts w:ascii="Segoe UI" w:hAnsi="Segoe UI" w:eastAsia="Segoe UI" w:cs="Segoe UI"/>
          <w:b w:val="1"/>
          <w:bCs w:val="1"/>
        </w:rPr>
        <w:t>b-Cadastros</w:t>
      </w:r>
      <w:r w:rsidRPr="571B244F" w:rsidR="0370A178">
        <w:rPr>
          <w:rFonts w:ascii="Segoe UI" w:hAnsi="Segoe UI" w:eastAsia="Segoe UI" w:cs="Segoe UI"/>
        </w:rPr>
        <w:t xml:space="preserve">: </w:t>
      </w:r>
      <w:r w:rsidRPr="571B244F" w:rsidR="0370A178">
        <w:rPr>
          <w:rFonts w:ascii="Segoe UI" w:hAnsi="Segoe UI" w:eastAsia="Segoe UI" w:cs="Segoe UI"/>
        </w:rPr>
        <w:t xml:space="preserve">Inclui um custo fixo inicial para </w:t>
      </w:r>
      <w:r w:rsidRPr="571B244F" w:rsidR="56DA5FD4">
        <w:rPr>
          <w:rFonts w:ascii="Segoe UI" w:hAnsi="Segoe UI" w:eastAsia="Segoe UI" w:cs="Segoe UI"/>
        </w:rPr>
        <w:t xml:space="preserve">a configuração em </w:t>
      </w:r>
      <w:r w:rsidRPr="571B244F" w:rsidR="56DA5FD4">
        <w:rPr>
          <w:rFonts w:ascii="Segoe UI" w:hAnsi="Segoe UI" w:eastAsia="Segoe UI" w:cs="Segoe UI"/>
        </w:rPr>
        <w:t>blockchain</w:t>
      </w:r>
      <w:r w:rsidRPr="571B244F" w:rsidR="56DA5FD4">
        <w:rPr>
          <w:rFonts w:ascii="Segoe UI" w:hAnsi="Segoe UI" w:eastAsia="Segoe UI" w:cs="Segoe UI"/>
        </w:rPr>
        <w:t xml:space="preserve"> e infraestrutura, além de uma taxa de manutenção mensal recorrente para cada uma das bases de CPF e CNPJ, destinada à atualização de dados e software, monitoramento da rede e suporte técnico. A tecnologia </w:t>
      </w:r>
      <w:r w:rsidRPr="571B244F" w:rsidR="56DA5FD4">
        <w:rPr>
          <w:rFonts w:ascii="Segoe UI" w:hAnsi="Segoe UI" w:eastAsia="Segoe UI" w:cs="Segoe UI"/>
        </w:rPr>
        <w:t>blockchain</w:t>
      </w:r>
      <w:r w:rsidRPr="571B244F" w:rsidR="56DA5FD4">
        <w:rPr>
          <w:rFonts w:ascii="Segoe UI" w:hAnsi="Segoe UI" w:eastAsia="Segoe UI" w:cs="Segoe UI"/>
        </w:rPr>
        <w:t xml:space="preserve"> oferece um ambiente autônomo, o que reduz os custos contínuos em comparação com o INFOCONV. </w:t>
      </w:r>
    </w:p>
    <w:p w:rsidRPr="002E302F" w:rsidR="002E302F" w:rsidP="571B244F" w:rsidRDefault="0370A178" w14:paraId="0BB98B68" w14:textId="23837DC8">
      <w:pPr>
        <w:pStyle w:val="PargrafodaLista"/>
        <w:widowControl w:val="1"/>
        <w:numPr>
          <w:ilvl w:val="0"/>
          <w:numId w:val="13"/>
        </w:numPr>
        <w:suppressAutoHyphens w:val="0"/>
        <w:autoSpaceDN/>
        <w:spacing w:before="240" w:after="240"/>
        <w:jc w:val="both"/>
        <w:textAlignment w:val="auto"/>
        <w:rPr>
          <w:rFonts w:ascii="Segoe UI" w:hAnsi="Segoe UI" w:eastAsia="Segoe UI" w:cs="Segoe UI"/>
        </w:rPr>
      </w:pPr>
      <w:r w:rsidRPr="571B244F" w:rsidR="0370A178">
        <w:rPr>
          <w:rFonts w:ascii="Segoe UI" w:hAnsi="Segoe UI" w:eastAsia="Segoe UI" w:cs="Segoe UI"/>
          <w:b w:val="1"/>
          <w:bCs w:val="1"/>
        </w:rPr>
        <w:t>b-CPF e b-CNPJ</w:t>
      </w:r>
      <w:r w:rsidRPr="571B244F" w:rsidR="0370A178">
        <w:rPr>
          <w:rFonts w:ascii="Segoe UI" w:hAnsi="Segoe UI" w:eastAsia="Segoe UI" w:cs="Segoe UI"/>
        </w:rPr>
        <w:t xml:space="preserve">: </w:t>
      </w:r>
      <w:r w:rsidRPr="571B244F" w:rsidR="0370A178">
        <w:rPr>
          <w:rFonts w:ascii="Segoe UI" w:hAnsi="Segoe UI" w:eastAsia="Segoe UI" w:cs="Segoe UI"/>
        </w:rPr>
        <w:t xml:space="preserve">As soluções </w:t>
      </w:r>
      <w:r w:rsidRPr="571B244F" w:rsidR="00BC5A54">
        <w:rPr>
          <w:rFonts w:ascii="Segoe UI" w:hAnsi="Segoe UI" w:eastAsia="Segoe UI" w:cs="Segoe UI"/>
        </w:rPr>
        <w:t xml:space="preserve">de </w:t>
      </w:r>
      <w:r w:rsidRPr="571B244F" w:rsidR="00BC5A54">
        <w:rPr>
          <w:rFonts w:ascii="Segoe UI" w:hAnsi="Segoe UI" w:eastAsia="Segoe UI" w:cs="Segoe UI"/>
        </w:rPr>
        <w:t>Blockchain</w:t>
      </w:r>
      <w:r w:rsidRPr="571B244F" w:rsidR="00BC5A54">
        <w:rPr>
          <w:rFonts w:ascii="Segoe UI" w:hAnsi="Segoe UI" w:eastAsia="Segoe UI" w:cs="Segoe UI"/>
        </w:rPr>
        <w:t xml:space="preserve"> </w:t>
      </w:r>
      <w:r w:rsidRPr="571B244F" w:rsidR="0370A178">
        <w:rPr>
          <w:rFonts w:ascii="Segoe UI" w:hAnsi="Segoe UI" w:eastAsia="Segoe UI" w:cs="Segoe UI"/>
        </w:rPr>
        <w:t xml:space="preserve">da </w:t>
      </w:r>
      <w:r w:rsidRPr="571B244F" w:rsidR="0370A178">
        <w:rPr>
          <w:rFonts w:ascii="Segoe UI" w:hAnsi="Segoe UI" w:eastAsia="Segoe UI" w:cs="Segoe UI"/>
        </w:rPr>
        <w:t>Dataprev</w:t>
      </w:r>
      <w:r w:rsidRPr="571B244F" w:rsidR="0EB19D23">
        <w:rPr>
          <w:rFonts w:ascii="Segoe UI" w:hAnsi="Segoe UI" w:eastAsia="Segoe UI" w:cs="Segoe UI"/>
        </w:rPr>
        <w:t xml:space="preserve">, b-CPF e b-CNPJ, possuem um custo inicial de configuração e uma taxa fixa mensal para cada base de dados (CPF e CNPJ). Como os custos são fixos e não aumentam com o volume de uso, a solução garante previsibilidade financeira para o TJERJ. A </w:t>
      </w:r>
      <w:r w:rsidRPr="571B244F" w:rsidR="0EB19D23">
        <w:rPr>
          <w:rFonts w:ascii="Segoe UI" w:hAnsi="Segoe UI" w:eastAsia="Segoe UI" w:cs="Segoe UI"/>
        </w:rPr>
        <w:t>Dataprev</w:t>
      </w:r>
      <w:r w:rsidRPr="571B244F" w:rsidR="0EB19D23">
        <w:rPr>
          <w:rFonts w:ascii="Segoe UI" w:hAnsi="Segoe UI" w:eastAsia="Segoe UI" w:cs="Segoe UI"/>
        </w:rPr>
        <w:t xml:space="preserve"> fornece essas bases como dois serviços de </w:t>
      </w:r>
      <w:r w:rsidRPr="571B244F" w:rsidR="0EB19D23">
        <w:rPr>
          <w:rFonts w:ascii="Segoe UI" w:hAnsi="Segoe UI" w:eastAsia="Segoe UI" w:cs="Segoe UI"/>
        </w:rPr>
        <w:t>Blockchain</w:t>
      </w:r>
      <w:r w:rsidRPr="571B244F" w:rsidR="0EB19D23">
        <w:rPr>
          <w:rFonts w:ascii="Segoe UI" w:hAnsi="Segoe UI" w:eastAsia="Segoe UI" w:cs="Segoe UI"/>
        </w:rPr>
        <w:t xml:space="preserve"> distintos, cada um com seu próprio custo de configuração e taxa mensal. Em contraste, o b-Cadastros do SERPRO oferece um único serviço de </w:t>
      </w:r>
      <w:r w:rsidRPr="571B244F" w:rsidR="0EB19D23">
        <w:rPr>
          <w:rFonts w:ascii="Segoe UI" w:hAnsi="Segoe UI" w:eastAsia="Segoe UI" w:cs="Segoe UI"/>
        </w:rPr>
        <w:t>Blockchain</w:t>
      </w:r>
      <w:r w:rsidRPr="571B244F" w:rsidR="0EB19D23">
        <w:rPr>
          <w:rFonts w:ascii="Segoe UI" w:hAnsi="Segoe UI" w:eastAsia="Segoe UI" w:cs="Segoe UI"/>
        </w:rPr>
        <w:t xml:space="preserve"> centralizado, integrando ambas as bases de CPF e CNPJ em uma só solução. </w:t>
      </w:r>
    </w:p>
    <w:p w:rsidRPr="002E302F" w:rsidR="002E302F" w:rsidP="2B7B417B" w:rsidRDefault="002E302F" w14:paraId="577C36C0" w14:textId="77777777">
      <w:pPr>
        <w:widowControl/>
        <w:suppressAutoHyphens w:val="0"/>
        <w:autoSpaceDN/>
        <w:spacing w:before="240" w:after="240"/>
        <w:textAlignment w:val="auto"/>
        <w:rPr>
          <w:rFonts w:ascii="Segoe UI" w:hAnsi="Segoe UI" w:eastAsia="Segoe UI" w:cs="Segoe UI"/>
        </w:rPr>
      </w:pPr>
      <w:r w:rsidRPr="2B7B417B">
        <w:rPr>
          <w:rFonts w:ascii="Segoe UI" w:hAnsi="Segoe UI" w:eastAsia="Segoe UI" w:cs="Segoe UI"/>
          <w:b/>
          <w:bCs/>
          <w:kern w:val="0"/>
          <w:lang w:eastAsia="pt-BR" w:bidi="ar-SA"/>
        </w:rPr>
        <w:t>Requisitos de Segurança e Privacidade:</w:t>
      </w:r>
      <w:r w:rsidRPr="2B7B417B">
        <w:rPr>
          <w:rFonts w:ascii="Segoe UI" w:hAnsi="Segoe UI" w:eastAsia="Segoe UI" w:cs="Segoe UI"/>
          <w:kern w:val="0"/>
          <w:lang w:eastAsia="pt-BR" w:bidi="ar-SA"/>
        </w:rPr>
        <w:t xml:space="preserve"> </w:t>
      </w:r>
    </w:p>
    <w:p w:rsidRPr="002E302F" w:rsidR="002E302F" w:rsidP="571B244F" w:rsidRDefault="528D8FE9" w14:paraId="51F624F0" w14:textId="184ED0C8">
      <w:pPr>
        <w:pStyle w:val="PargrafodaLista"/>
        <w:widowControl w:val="1"/>
        <w:numPr>
          <w:ilvl w:val="0"/>
          <w:numId w:val="13"/>
        </w:numPr>
        <w:suppressAutoHyphens w:val="0"/>
        <w:autoSpaceDN/>
        <w:spacing w:before="240" w:after="240"/>
        <w:jc w:val="both"/>
        <w:textAlignment w:val="auto"/>
        <w:rPr>
          <w:rFonts w:ascii="Segoe UI" w:hAnsi="Segoe UI" w:eastAsia="Segoe UI" w:cs="Segoe UI"/>
        </w:rPr>
      </w:pPr>
      <w:r w:rsidRPr="571B244F" w:rsidR="528D8FE9">
        <w:rPr>
          <w:rFonts w:ascii="Segoe UI" w:hAnsi="Segoe UI" w:eastAsia="Segoe UI" w:cs="Segoe UI"/>
          <w:b w:val="1"/>
          <w:bCs w:val="1"/>
        </w:rPr>
        <w:t>Criptografia e Proteção de Dados</w:t>
      </w:r>
      <w:r w:rsidRPr="571B244F" w:rsidR="528D8FE9">
        <w:rPr>
          <w:rFonts w:ascii="Segoe UI" w:hAnsi="Segoe UI" w:eastAsia="Segoe UI" w:cs="Segoe UI"/>
        </w:rPr>
        <w:t>: Ambas as soluções requerem criptografia para garantir a confidencialidade e integridade dos dados. O b-Cadastros utiliza certificados SSL específicos para autenticação, adicionando uma camada extra de segurança e rastreabilidade.</w:t>
      </w:r>
    </w:p>
    <w:p w:rsidRPr="002E302F" w:rsidR="002E302F" w:rsidP="571B244F" w:rsidRDefault="528D8FE9" w14:paraId="45CC8143" w14:textId="5BC9AF24">
      <w:pPr>
        <w:pStyle w:val="PargrafodaLista"/>
        <w:widowControl w:val="1"/>
        <w:numPr>
          <w:ilvl w:val="0"/>
          <w:numId w:val="13"/>
        </w:numPr>
        <w:suppressAutoHyphens w:val="0"/>
        <w:autoSpaceDN/>
        <w:spacing w:before="240" w:beforeAutospacing="on" w:after="240" w:afterAutospacing="on"/>
        <w:jc w:val="both"/>
        <w:textAlignment w:val="auto"/>
        <w:rPr>
          <w:rFonts w:ascii="Segoe UI" w:hAnsi="Segoe UI" w:eastAsia="Segoe UI" w:cs="Segoe UI"/>
        </w:rPr>
      </w:pPr>
      <w:r w:rsidRPr="571B244F" w:rsidR="528D8FE9">
        <w:rPr>
          <w:rFonts w:ascii="Segoe UI" w:hAnsi="Segoe UI" w:eastAsia="Segoe UI" w:cs="Segoe UI"/>
          <w:b w:val="1"/>
          <w:bCs w:val="1"/>
        </w:rPr>
        <w:t>Controles de Acesso e Auditoria</w:t>
      </w:r>
      <w:r w:rsidRPr="571B244F" w:rsidR="528D8FE9">
        <w:rPr>
          <w:rFonts w:ascii="Segoe UI" w:hAnsi="Segoe UI" w:eastAsia="Segoe UI" w:cs="Segoe UI"/>
        </w:rPr>
        <w:t xml:space="preserve">: As soluções incluem controles robustos de acesso e auditoria para monitoramento contínuo. A </w:t>
      </w:r>
      <w:r w:rsidRPr="571B244F" w:rsidR="528D8FE9">
        <w:rPr>
          <w:rFonts w:ascii="Segoe UI" w:hAnsi="Segoe UI" w:eastAsia="Segoe UI" w:cs="Segoe UI"/>
        </w:rPr>
        <w:t>blockchain</w:t>
      </w:r>
      <w:r w:rsidRPr="571B244F" w:rsidR="528D8FE9">
        <w:rPr>
          <w:rFonts w:ascii="Segoe UI" w:hAnsi="Segoe UI" w:eastAsia="Segoe UI" w:cs="Segoe UI"/>
        </w:rPr>
        <w:t xml:space="preserve"> do b-Cadastros oferece rastreabilidade aprimorada, com trilhas de auditoria que melhoram o controle.</w:t>
      </w:r>
    </w:p>
    <w:p w:rsidRPr="002E302F" w:rsidR="002E302F" w:rsidP="571B244F" w:rsidRDefault="002E302F" w14:paraId="5264BD1C" w14:textId="77777777">
      <w:pPr>
        <w:widowControl w:val="1"/>
        <w:suppressAutoHyphens w:val="0"/>
        <w:autoSpaceDN/>
        <w:spacing w:before="100" w:beforeAutospacing="on" w:after="100" w:afterAutospacing="on"/>
        <w:jc w:val="both"/>
        <w:textAlignment w:val="auto"/>
        <w:rPr>
          <w:rFonts w:ascii="Segoe UI" w:hAnsi="Segoe UI" w:eastAsia="Arial" w:cs="Segoe UI"/>
        </w:rPr>
      </w:pPr>
      <w:r w:rsidRPr="002E302F" w:rsidR="002E302F">
        <w:rPr>
          <w:rFonts w:ascii="Segoe UI" w:hAnsi="Segoe UI" w:eastAsia="Times New Roman" w:cs="Segoe UI"/>
          <w:b w:val="1"/>
          <w:bCs w:val="1"/>
          <w:kern w:val="0"/>
          <w:lang w:eastAsia="pt-BR" w:bidi="ar-SA"/>
        </w:rPr>
        <w:t>Requisitos de Sustentabilidade e Inovação:</w:t>
      </w:r>
      <w:r w:rsidRPr="002E302F" w:rsidR="002E302F">
        <w:rPr>
          <w:rFonts w:eastAsia="Times New Roman" w:cs="Times New Roman"/>
          <w:kern w:val="0"/>
          <w:lang w:eastAsia="pt-BR" w:bidi="ar-SA"/>
        </w:rPr>
        <w:t xml:space="preserve"> </w:t>
      </w:r>
    </w:p>
    <w:p w:rsidRPr="002E302F" w:rsidR="002E302F" w:rsidP="571B244F" w:rsidRDefault="2323A0BE" w14:paraId="111569FD" w14:textId="6656BFD5">
      <w:pPr>
        <w:widowControl w:val="1"/>
        <w:numPr>
          <w:ilvl w:val="0"/>
          <w:numId w:val="18"/>
        </w:numPr>
        <w:suppressAutoHyphens w:val="0"/>
        <w:autoSpaceDN/>
        <w:spacing w:before="100" w:beforeAutospacing="on" w:after="100" w:afterAutospacing="on"/>
        <w:jc w:val="both"/>
        <w:textAlignment w:val="auto"/>
        <w:rPr>
          <w:rFonts w:ascii="Segoe UI" w:hAnsi="Segoe UI" w:eastAsia="Segoe UI" w:cs="Segoe UI"/>
        </w:rPr>
      </w:pPr>
      <w:r w:rsidRPr="571B244F" w:rsidR="2323A0BE">
        <w:rPr>
          <w:rFonts w:ascii="Segoe UI" w:hAnsi="Segoe UI" w:eastAsia="Segoe UI" w:cs="Segoe UI"/>
          <w:b w:val="1"/>
          <w:bCs w:val="1"/>
        </w:rPr>
        <w:t>Flexibilidade e Adaptabilidade</w:t>
      </w:r>
      <w:r w:rsidRPr="571B244F" w:rsidR="2323A0BE">
        <w:rPr>
          <w:rFonts w:ascii="Segoe UI" w:hAnsi="Segoe UI" w:eastAsia="Segoe UI" w:cs="Segoe UI"/>
        </w:rPr>
        <w:t xml:space="preserve">: Ambas as soluções são projetadas para se adaptarem a novas tecnologias. A infraestrutura </w:t>
      </w:r>
      <w:r w:rsidRPr="571B244F" w:rsidR="2323A0BE">
        <w:rPr>
          <w:rFonts w:ascii="Segoe UI" w:hAnsi="Segoe UI" w:eastAsia="Segoe UI" w:cs="Segoe UI"/>
        </w:rPr>
        <w:t>blockchain</w:t>
      </w:r>
      <w:r w:rsidRPr="571B244F" w:rsidR="2323A0BE">
        <w:rPr>
          <w:rFonts w:ascii="Segoe UI" w:hAnsi="Segoe UI" w:eastAsia="Segoe UI" w:cs="Segoe UI"/>
        </w:rPr>
        <w:t xml:space="preserve"> do b-Cadastros é moderna e escalável, podendo evoluir com as necessidades do TJERJ.</w:t>
      </w:r>
    </w:p>
    <w:p w:rsidRPr="002E302F" w:rsidR="002E302F" w:rsidP="571B244F" w:rsidRDefault="2323A0BE" w14:paraId="7D71AC2B" w14:textId="43143A3B">
      <w:pPr>
        <w:pStyle w:val="PargrafodaLista"/>
        <w:widowControl w:val="1"/>
        <w:numPr>
          <w:ilvl w:val="0"/>
          <w:numId w:val="18"/>
        </w:numPr>
        <w:suppressAutoHyphens w:val="0"/>
        <w:autoSpaceDN/>
        <w:spacing w:before="240" w:after="240"/>
        <w:jc w:val="both"/>
        <w:textAlignment w:val="auto"/>
        <w:rPr>
          <w:rFonts w:ascii="Segoe UI" w:hAnsi="Segoe UI" w:eastAsia="Segoe UI" w:cs="Segoe UI"/>
        </w:rPr>
      </w:pPr>
      <w:r w:rsidRPr="571B244F" w:rsidR="2323A0BE">
        <w:rPr>
          <w:rFonts w:ascii="Segoe UI" w:hAnsi="Segoe UI" w:eastAsia="Segoe UI" w:cs="Segoe UI"/>
          <w:b w:val="1"/>
          <w:bCs w:val="1"/>
        </w:rPr>
        <w:t>Suporte a Tecnologias Emergentes</w:t>
      </w:r>
      <w:r w:rsidRPr="571B244F" w:rsidR="2323A0BE">
        <w:rPr>
          <w:rFonts w:ascii="Segoe UI" w:hAnsi="Segoe UI" w:eastAsia="Segoe UI" w:cs="Segoe UI"/>
        </w:rPr>
        <w:t xml:space="preserve">: A solução deve ser compatível com tecnologias emergentes como inteligência artificial e computação em nuvem. A utilização de </w:t>
      </w:r>
      <w:r w:rsidRPr="571B244F" w:rsidR="2323A0BE">
        <w:rPr>
          <w:rFonts w:ascii="Segoe UI" w:hAnsi="Segoe UI" w:eastAsia="Segoe UI" w:cs="Segoe UI"/>
        </w:rPr>
        <w:t>blockchain</w:t>
      </w:r>
      <w:r w:rsidRPr="571B244F" w:rsidR="2323A0BE">
        <w:rPr>
          <w:rFonts w:ascii="Segoe UI" w:hAnsi="Segoe UI" w:eastAsia="Segoe UI" w:cs="Segoe UI"/>
        </w:rPr>
        <w:t xml:space="preserve"> no b-Cadastros oferece uma infraestrutura inovadora que mantém o TJERJ alinhado com as tendências tecnológicas.</w:t>
      </w:r>
    </w:p>
    <w:p w:rsidR="2B7B417B" w:rsidP="571B244F" w:rsidRDefault="2323A0BE" w14:paraId="0826D10C" w14:textId="6BCBE79E">
      <w:pPr>
        <w:widowControl w:val="1"/>
        <w:spacing w:beforeAutospacing="on" w:afterAutospacing="on"/>
        <w:jc w:val="both"/>
        <w:rPr>
          <w:rFonts w:ascii="Segoe UI" w:hAnsi="Segoe UI" w:eastAsia="Segoe UI" w:cs="Segoe UI"/>
        </w:rPr>
      </w:pPr>
      <w:r w:rsidRPr="571B244F" w:rsidR="2323A0BE">
        <w:rPr>
          <w:rFonts w:ascii="Segoe UI" w:hAnsi="Segoe UI" w:eastAsia="Segoe UI" w:cs="Segoe UI"/>
        </w:rPr>
        <w:t>Esses fatores oferecem uma base sólida para a escolha da solução de TIC mais alinhada aos objetivos estratégicos e operacionais do TJERJ.</w:t>
      </w:r>
    </w:p>
    <w:p w:rsidRPr="00741BAC" w:rsidR="00C91862" w:rsidP="2FF856A8" w:rsidRDefault="00BC2A61" w14:paraId="071C714C" w14:textId="7BB78104">
      <w:pPr>
        <w:widowControl/>
        <w:shd w:val="clear" w:color="auto" w:fill="B4C6E7" w:themeFill="accent1" w:themeFillTint="66"/>
        <w:tabs>
          <w:tab w:val="left" w:pos="9639"/>
        </w:tabs>
        <w:suppressAutoHyphens w:val="0"/>
        <w:autoSpaceDN/>
        <w:spacing w:before="240" w:after="240"/>
        <w:ind w:right="-143"/>
        <w:jc w:val="both"/>
        <w:textAlignment w:val="auto"/>
        <w:outlineLvl w:val="0"/>
        <w:rPr>
          <w:rFonts w:ascii="Segoe UI" w:hAnsi="Segoe UI" w:eastAsia="Times New Roman" w:cs="Segoe UI"/>
          <w:b/>
          <w:bCs/>
          <w:kern w:val="0"/>
          <w:lang w:eastAsia="pt-BR" w:bidi="ar-SA"/>
        </w:rPr>
      </w:pPr>
      <w:r>
        <w:rPr>
          <w:rFonts w:ascii="Segoe UI" w:hAnsi="Segoe UI" w:eastAsia="Times New Roman" w:cs="Segoe UI"/>
          <w:b/>
          <w:bCs/>
          <w:kern w:val="0"/>
          <w:lang w:eastAsia="pt-BR" w:bidi="ar-SA"/>
        </w:rPr>
        <w:t xml:space="preserve">5. </w:t>
      </w:r>
      <w:r w:rsidRPr="00741BAC" w:rsidR="2B78A4B4">
        <w:rPr>
          <w:rFonts w:ascii="Segoe UI" w:hAnsi="Segoe UI" w:eastAsia="Times New Roman" w:cs="Segoe UI"/>
          <w:b/>
          <w:bCs/>
          <w:kern w:val="0"/>
          <w:lang w:eastAsia="pt-BR" w:bidi="ar-SA"/>
        </w:rPr>
        <w:t>L</w:t>
      </w:r>
      <w:r w:rsidRPr="00741BAC" w:rsidR="09649FC2">
        <w:rPr>
          <w:rFonts w:ascii="Segoe UI" w:hAnsi="Segoe UI" w:eastAsia="Times New Roman" w:cs="Segoe UI"/>
          <w:b/>
          <w:bCs/>
          <w:kern w:val="0"/>
          <w:lang w:eastAsia="pt-BR" w:bidi="ar-SA"/>
        </w:rPr>
        <w:t>EVANTAMENTO DE SOLUÇÕES</w:t>
      </w:r>
      <w:r w:rsidRPr="00741BAC" w:rsidR="6209A4FC">
        <w:rPr>
          <w:rFonts w:ascii="Segoe UI" w:hAnsi="Segoe UI" w:eastAsia="Times New Roman" w:cs="Segoe UI"/>
          <w:b/>
          <w:bCs/>
          <w:kern w:val="0"/>
          <w:lang w:eastAsia="pt-BR" w:bidi="ar-SA"/>
        </w:rPr>
        <w:t xml:space="preserve"> </w:t>
      </w:r>
    </w:p>
    <w:p w:rsidRPr="00DE1128" w:rsidR="002E302F" w:rsidP="2B7B417B" w:rsidRDefault="002E302F" w14:paraId="3AD85071" w14:textId="77777777">
      <w:pPr>
        <w:widowControl/>
        <w:suppressAutoHyphens w:val="0"/>
        <w:autoSpaceDN/>
        <w:spacing w:before="100" w:beforeAutospacing="1" w:after="100" w:afterAutospacing="1"/>
        <w:textAlignment w:val="auto"/>
        <w:rPr>
          <w:rFonts w:ascii="Segoe UI" w:hAnsi="Segoe UI" w:eastAsia="Times New Roman" w:cs="Segoe UI"/>
          <w:b/>
          <w:bCs/>
          <w:kern w:val="0"/>
          <w:lang w:eastAsia="pt-BR" w:bidi="ar-SA"/>
        </w:rPr>
      </w:pPr>
      <w:r w:rsidRPr="00DE1128">
        <w:rPr>
          <w:rFonts w:ascii="Segoe UI" w:hAnsi="Segoe UI" w:eastAsia="Times New Roman" w:cs="Segoe UI"/>
          <w:b/>
          <w:bCs/>
          <w:kern w:val="0"/>
          <w:lang w:eastAsia="pt-BR" w:bidi="ar-SA"/>
        </w:rPr>
        <w:t>Requisitos Econômicos e Financeiros</w:t>
      </w:r>
    </w:p>
    <w:p w:rsidR="1887DAAF" w:rsidP="571B244F" w:rsidRDefault="1887DAAF" w14:paraId="0875939E" w14:textId="1E974A97">
      <w:pPr>
        <w:pStyle w:val="PargrafodaLista"/>
        <w:numPr>
          <w:ilvl w:val="0"/>
          <w:numId w:val="1"/>
        </w:numPr>
        <w:spacing w:before="240" w:after="240"/>
        <w:jc w:val="both"/>
        <w:rPr>
          <w:rFonts w:ascii="Segoe UI" w:hAnsi="Segoe UI" w:eastAsia="Segoe UI" w:cs="Segoe UI"/>
        </w:rPr>
      </w:pPr>
      <w:r w:rsidRPr="571B244F" w:rsidR="1887DAAF">
        <w:rPr>
          <w:rFonts w:ascii="Segoe UI" w:hAnsi="Segoe UI" w:eastAsia="Segoe UI" w:cs="Segoe UI"/>
          <w:b w:val="1"/>
          <w:bCs w:val="1"/>
        </w:rPr>
        <w:t>Orçamento Disponível</w:t>
      </w:r>
      <w:r w:rsidRPr="571B244F" w:rsidR="1887DAAF">
        <w:rPr>
          <w:rFonts w:ascii="Segoe UI" w:hAnsi="Segoe UI" w:eastAsia="Segoe UI" w:cs="Segoe UI"/>
        </w:rPr>
        <w:t>: Para o TJERJ, é essencial considerar tanto os custos iniciais de implantação quanto os custos operacionais contínuos, conforme a análise comparativa e a estimativa do valor total de contratação. Ambas as soluções requerem investimento inicial em infraestrutura para garantir conexão e segurança, além de custos recorrentes relacionados ao uso da base de dados de CPF/CNPJ.</w:t>
      </w:r>
    </w:p>
    <w:p w:rsidR="1887DAAF" w:rsidP="571B244F" w:rsidRDefault="1887DAAF" w14:paraId="157F687A" w14:textId="16E76654">
      <w:pPr>
        <w:pStyle w:val="PargrafodaLista"/>
        <w:numPr>
          <w:ilvl w:val="0"/>
          <w:numId w:val="1"/>
        </w:numPr>
        <w:spacing w:before="240" w:after="240"/>
        <w:jc w:val="both"/>
        <w:rPr>
          <w:rFonts w:ascii="Segoe UI" w:hAnsi="Segoe UI" w:eastAsia="Segoe UI" w:cs="Segoe UI"/>
        </w:rPr>
      </w:pPr>
      <w:r w:rsidRPr="571B244F" w:rsidR="1887DAAF">
        <w:rPr>
          <w:rFonts w:ascii="Segoe UI" w:hAnsi="Segoe UI" w:eastAsia="Segoe UI" w:cs="Segoe UI"/>
          <w:b w:val="1"/>
          <w:bCs w:val="1"/>
        </w:rPr>
        <w:t>Modelo de Custeio</w:t>
      </w:r>
      <w:r w:rsidRPr="571B244F" w:rsidR="1887DAAF">
        <w:rPr>
          <w:rFonts w:ascii="Segoe UI" w:hAnsi="Segoe UI" w:eastAsia="Segoe UI" w:cs="Segoe UI"/>
        </w:rPr>
        <w:t xml:space="preserve">: O modelo de custeio deve abranger os custos recorrentes dos serviços, tanto para o </w:t>
      </w:r>
      <w:r w:rsidRPr="571B244F" w:rsidR="1887DAAF">
        <w:rPr>
          <w:rFonts w:ascii="Segoe UI" w:hAnsi="Segoe UI" w:eastAsia="Segoe UI" w:cs="Segoe UI"/>
          <w:b w:val="1"/>
          <w:bCs w:val="1"/>
        </w:rPr>
        <w:t>b-Cadastros</w:t>
      </w:r>
      <w:r w:rsidRPr="571B244F" w:rsidR="1887DAAF">
        <w:rPr>
          <w:rFonts w:ascii="Segoe UI" w:hAnsi="Segoe UI" w:eastAsia="Segoe UI" w:cs="Segoe UI"/>
        </w:rPr>
        <w:t xml:space="preserve"> quanto para o </w:t>
      </w:r>
      <w:r w:rsidRPr="571B244F" w:rsidR="1887DAAF">
        <w:rPr>
          <w:rFonts w:ascii="Segoe UI" w:hAnsi="Segoe UI" w:eastAsia="Segoe UI" w:cs="Segoe UI"/>
          <w:b w:val="1"/>
          <w:bCs w:val="1"/>
        </w:rPr>
        <w:t>b-CPF/b-CNPJ</w:t>
      </w:r>
      <w:r w:rsidRPr="571B244F" w:rsidR="1887DAAF">
        <w:rPr>
          <w:rFonts w:ascii="Segoe UI" w:hAnsi="Segoe UI" w:eastAsia="Segoe UI" w:cs="Segoe UI"/>
        </w:rPr>
        <w:t>, garantindo a sustentabilidade financeira a longo prazo.</w:t>
      </w:r>
    </w:p>
    <w:p w:rsidR="1887DAAF" w:rsidP="571B244F" w:rsidRDefault="1887DAAF" w14:paraId="2CB355EB" w14:textId="646C5844">
      <w:pPr>
        <w:pStyle w:val="PargrafodaLista"/>
        <w:numPr>
          <w:ilvl w:val="1"/>
          <w:numId w:val="1"/>
        </w:numPr>
        <w:spacing w:before="240" w:after="240"/>
        <w:jc w:val="both"/>
        <w:rPr>
          <w:rFonts w:ascii="Segoe UI" w:hAnsi="Segoe UI" w:eastAsia="Segoe UI" w:cs="Segoe UI"/>
        </w:rPr>
      </w:pPr>
      <w:r w:rsidRPr="571B244F" w:rsidR="1887DAAF">
        <w:rPr>
          <w:rFonts w:ascii="Segoe UI" w:hAnsi="Segoe UI" w:eastAsia="Segoe UI" w:cs="Segoe UI"/>
          <w:b w:val="1"/>
          <w:bCs w:val="1"/>
        </w:rPr>
        <w:t>b-Cadastros (SERPRO)</w:t>
      </w:r>
      <w:r w:rsidRPr="571B244F" w:rsidR="1887DAAF">
        <w:rPr>
          <w:rFonts w:ascii="Segoe UI" w:hAnsi="Segoe UI" w:eastAsia="Segoe UI" w:cs="Segoe UI"/>
        </w:rPr>
        <w:t xml:space="preserve">: </w:t>
      </w:r>
      <w:r w:rsidRPr="571B244F" w:rsidR="00A73132">
        <w:rPr>
          <w:rFonts w:ascii="Segoe UI" w:hAnsi="Segoe UI" w:eastAsia="Segoe UI" w:cs="Segoe UI"/>
        </w:rPr>
        <w:t xml:space="preserve"> </w:t>
      </w:r>
      <w:r w:rsidRPr="571B244F" w:rsidR="591236DC">
        <w:rPr>
          <w:rFonts w:ascii="Segoe UI" w:hAnsi="Segoe UI" w:eastAsia="Segoe UI" w:cs="Segoe UI"/>
        </w:rPr>
        <w:t xml:space="preserve">A solução inclui um custo inicial para instalação assistida e o provisionamento de um único </w:t>
      </w:r>
      <w:r w:rsidRPr="571B244F" w:rsidR="591236DC">
        <w:rPr>
          <w:rFonts w:ascii="Segoe UI" w:hAnsi="Segoe UI" w:eastAsia="Segoe UI" w:cs="Segoe UI"/>
          <w:i w:val="1"/>
          <w:iCs w:val="1"/>
        </w:rPr>
        <w:t>peer</w:t>
      </w:r>
      <w:r w:rsidRPr="571B244F" w:rsidR="591236DC">
        <w:rPr>
          <w:rFonts w:ascii="Segoe UI" w:hAnsi="Segoe UI" w:eastAsia="Segoe UI" w:cs="Segoe UI"/>
        </w:rPr>
        <w:t xml:space="preserve"> de </w:t>
      </w:r>
      <w:r w:rsidRPr="571B244F" w:rsidR="591236DC">
        <w:rPr>
          <w:rFonts w:ascii="Segoe UI" w:hAnsi="Segoe UI" w:eastAsia="Segoe UI" w:cs="Segoe UI"/>
        </w:rPr>
        <w:t>Blockchain</w:t>
      </w:r>
      <w:r w:rsidRPr="571B244F" w:rsidR="591236DC">
        <w:rPr>
          <w:rFonts w:ascii="Segoe UI" w:hAnsi="Segoe UI" w:eastAsia="Segoe UI" w:cs="Segoe UI"/>
        </w:rPr>
        <w:t xml:space="preserve"> que abrange ambas as bases de dados de CPF e CNPJ da Receita Federal Brasileira, além de um custo mensal para a manutenção de cada uma dessas bases (CPF e CNPJ), mantendo-as sincronizadas com os dados fornecidos originalmente pelo SERPRO.</w:t>
      </w:r>
    </w:p>
    <w:p w:rsidR="1887DAAF" w:rsidP="571B244F" w:rsidRDefault="1887DAAF" w14:paraId="2385EBE7" w14:textId="3D6B7419">
      <w:pPr>
        <w:pStyle w:val="PargrafodaLista"/>
        <w:numPr>
          <w:ilvl w:val="1"/>
          <w:numId w:val="1"/>
        </w:numPr>
        <w:spacing w:before="240" w:after="240"/>
        <w:jc w:val="both"/>
        <w:rPr>
          <w:rFonts w:ascii="Segoe UI" w:hAnsi="Segoe UI" w:eastAsia="Segoe UI" w:cs="Segoe UI"/>
        </w:rPr>
      </w:pPr>
      <w:r w:rsidRPr="571B244F" w:rsidR="1887DAAF">
        <w:rPr>
          <w:rFonts w:ascii="Segoe UI" w:hAnsi="Segoe UI" w:eastAsia="Segoe UI" w:cs="Segoe UI"/>
          <w:b w:val="1"/>
          <w:bCs w:val="1"/>
        </w:rPr>
        <w:t>b-CPF/b-CNPJ (</w:t>
      </w:r>
      <w:r w:rsidRPr="571B244F" w:rsidR="1887DAAF">
        <w:rPr>
          <w:rFonts w:ascii="Segoe UI" w:hAnsi="Segoe UI" w:eastAsia="Segoe UI" w:cs="Segoe UI"/>
          <w:b w:val="1"/>
          <w:bCs w:val="1"/>
        </w:rPr>
        <w:t>Dataprev</w:t>
      </w:r>
      <w:r w:rsidRPr="571B244F" w:rsidR="1887DAAF">
        <w:rPr>
          <w:rFonts w:ascii="Segoe UI" w:hAnsi="Segoe UI" w:eastAsia="Segoe UI" w:cs="Segoe UI"/>
          <w:b w:val="1"/>
          <w:bCs w:val="1"/>
        </w:rPr>
        <w:t>)</w:t>
      </w:r>
      <w:r w:rsidRPr="571B244F" w:rsidR="1887DAAF">
        <w:rPr>
          <w:rFonts w:ascii="Segoe UI" w:hAnsi="Segoe UI" w:eastAsia="Segoe UI" w:cs="Segoe UI"/>
        </w:rPr>
        <w:t xml:space="preserve">: </w:t>
      </w:r>
      <w:r w:rsidRPr="571B244F" w:rsidR="6850470F">
        <w:rPr>
          <w:rFonts w:ascii="Segoe UI" w:hAnsi="Segoe UI" w:eastAsia="Segoe UI" w:cs="Segoe UI"/>
        </w:rPr>
        <w:t xml:space="preserve"> A solução inclui um custo inicial para instalação assistida e o provisionamento de dois </w:t>
      </w:r>
      <w:r w:rsidRPr="571B244F" w:rsidR="6850470F">
        <w:rPr>
          <w:rFonts w:ascii="Segoe UI" w:hAnsi="Segoe UI" w:eastAsia="Segoe UI" w:cs="Segoe UI"/>
          <w:i w:val="1"/>
          <w:iCs w:val="1"/>
        </w:rPr>
        <w:t>peers</w:t>
      </w:r>
      <w:r w:rsidRPr="571B244F" w:rsidR="6850470F">
        <w:rPr>
          <w:rFonts w:ascii="Segoe UI" w:hAnsi="Segoe UI" w:eastAsia="Segoe UI" w:cs="Segoe UI"/>
        </w:rPr>
        <w:t xml:space="preserve"> de </w:t>
      </w:r>
      <w:r w:rsidRPr="571B244F" w:rsidR="6850470F">
        <w:rPr>
          <w:rFonts w:ascii="Segoe UI" w:hAnsi="Segoe UI" w:eastAsia="Segoe UI" w:cs="Segoe UI"/>
        </w:rPr>
        <w:t>Blockchain</w:t>
      </w:r>
      <w:r w:rsidRPr="571B244F" w:rsidR="6850470F">
        <w:rPr>
          <w:rFonts w:ascii="Segoe UI" w:hAnsi="Segoe UI" w:eastAsia="Segoe UI" w:cs="Segoe UI"/>
        </w:rPr>
        <w:t>, abrangendo individualmente cada uma das bases de dados de CPF e CNPJ da Receita Federal Brasileira. Além disso, há um custo mensal para a manutenção de cada base (CPF e CNPJ), garantindo que permaneçam sincronizadas com os dados fornecidos originalmente pela DATAPREV.</w:t>
      </w:r>
    </w:p>
    <w:p w:rsidR="1887DAAF" w:rsidP="2B7B417B" w:rsidRDefault="1887DAAF" w14:paraId="63359184" w14:textId="47266448">
      <w:pPr>
        <w:spacing w:before="240" w:after="240"/>
        <w:rPr>
          <w:rFonts w:ascii="Segoe UI" w:hAnsi="Segoe UI" w:eastAsia="Segoe UI" w:cs="Segoe UI"/>
        </w:rPr>
      </w:pPr>
      <w:r w:rsidRPr="2B7B417B">
        <w:rPr>
          <w:rFonts w:ascii="Segoe UI" w:hAnsi="Segoe UI" w:eastAsia="Segoe UI" w:cs="Segoe UI"/>
          <w:b/>
          <w:bCs/>
        </w:rPr>
        <w:t>Conclusão</w:t>
      </w:r>
      <w:r w:rsidRPr="2B7B417B">
        <w:rPr>
          <w:rFonts w:ascii="Segoe UI" w:hAnsi="Segoe UI" w:eastAsia="Segoe UI" w:cs="Segoe UI"/>
        </w:rPr>
        <w:t>:</w:t>
      </w:r>
    </w:p>
    <w:p w:rsidR="0BF86DC5" w:rsidP="571B244F" w:rsidRDefault="0BF86DC5" w14:paraId="451B7D22" w14:textId="3308279B">
      <w:pPr>
        <w:spacing w:before="240" w:after="240"/>
        <w:jc w:val="both"/>
        <w:rPr>
          <w:rFonts w:ascii="Segoe UI" w:hAnsi="Segoe UI" w:eastAsia="Segoe UI" w:cs="Segoe UI"/>
        </w:rPr>
      </w:pPr>
      <w:r w:rsidRPr="571B244F" w:rsidR="0BF86DC5">
        <w:rPr>
          <w:rFonts w:ascii="Segoe UI" w:hAnsi="Segoe UI" w:eastAsia="Segoe UI" w:cs="Segoe UI"/>
        </w:rPr>
        <w:t xml:space="preserve">Ambas as soluções, </w:t>
      </w:r>
      <w:r w:rsidRPr="571B244F" w:rsidR="0BF86DC5">
        <w:rPr>
          <w:rFonts w:ascii="Segoe UI" w:hAnsi="Segoe UI" w:eastAsia="Segoe UI" w:cs="Segoe UI"/>
          <w:b w:val="1"/>
          <w:bCs w:val="1"/>
        </w:rPr>
        <w:t>b-CPF/b-CNPJ</w:t>
      </w:r>
      <w:r w:rsidRPr="571B244F" w:rsidR="0BF86DC5">
        <w:rPr>
          <w:rFonts w:ascii="Segoe UI" w:hAnsi="Segoe UI" w:eastAsia="Segoe UI" w:cs="Segoe UI"/>
        </w:rPr>
        <w:t xml:space="preserve"> (</w:t>
      </w:r>
      <w:r w:rsidRPr="571B244F" w:rsidR="0BF86DC5">
        <w:rPr>
          <w:rFonts w:ascii="Segoe UI" w:hAnsi="Segoe UI" w:eastAsia="Segoe UI" w:cs="Segoe UI"/>
        </w:rPr>
        <w:t>Dataprev</w:t>
      </w:r>
      <w:r w:rsidRPr="571B244F" w:rsidR="0BF86DC5">
        <w:rPr>
          <w:rFonts w:ascii="Segoe UI" w:hAnsi="Segoe UI" w:eastAsia="Segoe UI" w:cs="Segoe UI"/>
        </w:rPr>
        <w:t xml:space="preserve">) e </w:t>
      </w:r>
      <w:r w:rsidRPr="571B244F" w:rsidR="0BF86DC5">
        <w:rPr>
          <w:rFonts w:ascii="Segoe UI" w:hAnsi="Segoe UI" w:eastAsia="Segoe UI" w:cs="Segoe UI"/>
          <w:b w:val="1"/>
          <w:bCs w:val="1"/>
        </w:rPr>
        <w:t>b-Cadastros</w:t>
      </w:r>
      <w:r w:rsidRPr="571B244F" w:rsidR="0BF86DC5">
        <w:rPr>
          <w:rFonts w:ascii="Segoe UI" w:hAnsi="Segoe UI" w:eastAsia="Segoe UI" w:cs="Segoe UI"/>
        </w:rPr>
        <w:t xml:space="preserve"> (SERPRO), oferecem flexibilidade ao TJERJ quanto à hospedagem, permitindo que a infraestrutura seja mantida pelo cliente em </w:t>
      </w:r>
      <w:r w:rsidRPr="571B244F" w:rsidR="0BF86DC5">
        <w:rPr>
          <w:rFonts w:ascii="Segoe UI" w:hAnsi="Segoe UI" w:eastAsia="Segoe UI" w:cs="Segoe UI"/>
          <w:i w:val="1"/>
          <w:iCs w:val="1"/>
        </w:rPr>
        <w:t>peers</w:t>
      </w:r>
      <w:r w:rsidRPr="571B244F" w:rsidR="0BF86DC5">
        <w:rPr>
          <w:rFonts w:ascii="Segoe UI" w:hAnsi="Segoe UI" w:eastAsia="Segoe UI" w:cs="Segoe UI"/>
        </w:rPr>
        <w:t xml:space="preserve"> de </w:t>
      </w:r>
      <w:r w:rsidRPr="571B244F" w:rsidR="0BF86DC5">
        <w:rPr>
          <w:rFonts w:ascii="Segoe UI" w:hAnsi="Segoe UI" w:eastAsia="Segoe UI" w:cs="Segoe UI"/>
        </w:rPr>
        <w:t>Blockchain</w:t>
      </w:r>
      <w:r w:rsidRPr="571B244F" w:rsidR="0BF86DC5">
        <w:rPr>
          <w:rFonts w:ascii="Segoe UI" w:hAnsi="Segoe UI" w:eastAsia="Segoe UI" w:cs="Segoe UI"/>
        </w:rPr>
        <w:t>. As principais diferenças entre as soluções são:</w:t>
      </w:r>
    </w:p>
    <w:p w:rsidR="0BF86DC5" w:rsidP="571B244F" w:rsidRDefault="0BF86DC5" w14:paraId="27286255" w14:textId="428DD3A5">
      <w:pPr>
        <w:pStyle w:val="PargrafodaLista"/>
        <w:numPr>
          <w:ilvl w:val="0"/>
          <w:numId w:val="14"/>
        </w:numPr>
        <w:spacing w:before="240" w:after="240"/>
        <w:jc w:val="both"/>
        <w:rPr>
          <w:rFonts w:ascii="Segoe UI" w:hAnsi="Segoe UI" w:eastAsia="Segoe UI" w:cs="Segoe UI"/>
        </w:rPr>
      </w:pPr>
      <w:r w:rsidRPr="571B244F" w:rsidR="0BF86DC5">
        <w:rPr>
          <w:rFonts w:ascii="Segoe UI" w:hAnsi="Segoe UI" w:eastAsia="Segoe UI" w:cs="Segoe UI"/>
        </w:rPr>
        <w:t xml:space="preserve">O uso de certificados digitais SSL no </w:t>
      </w:r>
      <w:r w:rsidRPr="571B244F" w:rsidR="0BF86DC5">
        <w:rPr>
          <w:rFonts w:ascii="Segoe UI" w:hAnsi="Segoe UI" w:eastAsia="Segoe UI" w:cs="Segoe UI"/>
          <w:b w:val="1"/>
          <w:bCs w:val="1"/>
        </w:rPr>
        <w:t>b-Cadastros</w:t>
      </w:r>
      <w:r w:rsidRPr="571B244F" w:rsidR="0BF86DC5">
        <w:rPr>
          <w:rFonts w:ascii="Segoe UI" w:hAnsi="Segoe UI" w:eastAsia="Segoe UI" w:cs="Segoe UI"/>
        </w:rPr>
        <w:t>, que fornece uma camada adicional de segurança.</w:t>
      </w:r>
    </w:p>
    <w:p w:rsidR="002E302F" w:rsidP="76070B89" w:rsidRDefault="0BF86DC5" w14:paraId="33B26B5B" w14:textId="1953CED7">
      <w:pPr>
        <w:pStyle w:val="PargrafodaLista"/>
        <w:numPr>
          <w:ilvl w:val="0"/>
          <w:numId w:val="14"/>
        </w:numPr>
        <w:spacing w:before="120" w:after="240"/>
        <w:jc w:val="both"/>
        <w:rPr>
          <w:rFonts w:ascii="Segoe UI" w:hAnsi="Segoe UI" w:eastAsia="Segoe UI" w:cs="Segoe UI"/>
        </w:rPr>
      </w:pPr>
      <w:r w:rsidRPr="177D197B">
        <w:rPr>
          <w:rFonts w:ascii="Segoe UI" w:hAnsi="Segoe UI" w:eastAsia="Segoe UI" w:cs="Segoe UI"/>
        </w:rPr>
        <w:t xml:space="preserve">Menor custo e tempo de provisionamento de infraestrutura no caso do </w:t>
      </w:r>
      <w:r w:rsidRPr="177D197B">
        <w:rPr>
          <w:rFonts w:ascii="Segoe UI" w:hAnsi="Segoe UI" w:eastAsia="Segoe UI" w:cs="Segoe UI"/>
          <w:b/>
        </w:rPr>
        <w:t>b-Cadastros</w:t>
      </w:r>
      <w:r w:rsidRPr="177D197B">
        <w:rPr>
          <w:rFonts w:ascii="Segoe UI" w:hAnsi="Segoe UI" w:eastAsia="Segoe UI" w:cs="Segoe UI"/>
        </w:rPr>
        <w:t xml:space="preserve">, que não requer o uso de dois </w:t>
      </w:r>
      <w:proofErr w:type="spellStart"/>
      <w:r w:rsidRPr="6FC80F49">
        <w:rPr>
          <w:rFonts w:ascii="Segoe UI" w:hAnsi="Segoe UI" w:eastAsia="Segoe UI" w:cs="Segoe UI"/>
          <w:i/>
          <w:szCs w:val="24"/>
        </w:rPr>
        <w:t>peers</w:t>
      </w:r>
      <w:proofErr w:type="spellEnd"/>
      <w:r w:rsidRPr="177D197B">
        <w:rPr>
          <w:rFonts w:ascii="Segoe UI" w:hAnsi="Segoe UI" w:eastAsia="Segoe UI" w:cs="Segoe UI"/>
        </w:rPr>
        <w:t xml:space="preserve"> de </w:t>
      </w:r>
      <w:proofErr w:type="spellStart"/>
      <w:r w:rsidRPr="177D197B">
        <w:rPr>
          <w:rFonts w:ascii="Segoe UI" w:hAnsi="Segoe UI" w:eastAsia="Segoe UI" w:cs="Segoe UI"/>
        </w:rPr>
        <w:t>Blockchain</w:t>
      </w:r>
      <w:proofErr w:type="spellEnd"/>
      <w:r w:rsidRPr="177D197B">
        <w:rPr>
          <w:rFonts w:ascii="Segoe UI" w:hAnsi="Segoe UI" w:eastAsia="Segoe UI" w:cs="Segoe UI"/>
        </w:rPr>
        <w:t xml:space="preserve">, ao contrário da solução oferecida pela </w:t>
      </w:r>
      <w:proofErr w:type="spellStart"/>
      <w:r w:rsidRPr="177D197B">
        <w:rPr>
          <w:rFonts w:ascii="Segoe UI" w:hAnsi="Segoe UI" w:eastAsia="Segoe UI" w:cs="Segoe UI"/>
        </w:rPr>
        <w:t>Dataprev</w:t>
      </w:r>
      <w:proofErr w:type="spellEnd"/>
      <w:r w:rsidRPr="177D197B">
        <w:rPr>
          <w:rFonts w:ascii="Segoe UI" w:hAnsi="Segoe UI" w:eastAsia="Segoe UI" w:cs="Segoe UI"/>
        </w:rPr>
        <w:t>.</w:t>
      </w:r>
    </w:p>
    <w:p w:rsidRPr="005910EC" w:rsidR="007C6843" w:rsidP="005910EC" w:rsidRDefault="005910EC" w14:paraId="52515704" w14:textId="07743691">
      <w:pPr>
        <w:widowControl/>
        <w:shd w:val="clear" w:color="auto" w:fill="B4C6E7" w:themeFill="accent1" w:themeFillTint="66"/>
        <w:tabs>
          <w:tab w:val="left" w:pos="9639"/>
        </w:tabs>
        <w:spacing w:before="240" w:after="240"/>
        <w:ind w:right="-143"/>
        <w:jc w:val="both"/>
        <w:rPr>
          <w:rFonts w:ascii="Segoe UI" w:hAnsi="Segoe UI" w:eastAsia="Times New Roman" w:cs="Segoe UI"/>
          <w:b/>
          <w:bCs/>
          <w:kern w:val="0"/>
          <w:lang w:eastAsia="pt-BR" w:bidi="ar-SA"/>
        </w:rPr>
      </w:pPr>
      <w:r>
        <w:rPr>
          <w:rFonts w:ascii="Segoe UI" w:hAnsi="Segoe UI" w:eastAsia="Times New Roman" w:cs="Segoe UI"/>
          <w:b/>
          <w:bCs/>
          <w:kern w:val="0"/>
          <w:lang w:eastAsia="pt-BR" w:bidi="ar-SA"/>
        </w:rPr>
        <w:t>6</w:t>
      </w:r>
      <w:r w:rsidRPr="00741BAC" w:rsidR="007C6843">
        <w:rPr>
          <w:rFonts w:ascii="Segoe UI" w:hAnsi="Segoe UI" w:eastAsia="Times New Roman" w:cs="Segoe UI"/>
          <w:b/>
          <w:bCs/>
          <w:kern w:val="0"/>
          <w:lang w:eastAsia="pt-BR" w:bidi="ar-SA"/>
        </w:rPr>
        <w:t xml:space="preserve">. </w:t>
      </w:r>
      <w:r w:rsidRPr="005910EC">
        <w:rPr>
          <w:rFonts w:ascii="Segoe UI" w:hAnsi="Segoe UI" w:eastAsia="Times New Roman" w:cs="Segoe UI"/>
          <w:b/>
          <w:bCs/>
          <w:kern w:val="0"/>
          <w:lang w:eastAsia="pt-BR" w:bidi="ar-SA"/>
        </w:rPr>
        <w:t>ANÁLISE COMPARATIVA DAS SOLUÇÕES</w:t>
      </w:r>
    </w:p>
    <w:p w:rsidRPr="00EB5412" w:rsidR="005910EC" w:rsidP="00EB5412" w:rsidRDefault="005910EC" w14:paraId="40D6D8E4" w14:textId="77777777">
      <w:pPr>
        <w:pStyle w:val="NormalWeb"/>
        <w:rPr>
          <w:rFonts w:ascii="Segoe UI" w:hAnsi="Segoe UI" w:eastAsia="Arial" w:cs="Segoe UI"/>
          <w:b/>
          <w:bCs/>
          <w:kern w:val="3"/>
          <w:lang w:eastAsia="hi-IN" w:bidi="hi-IN"/>
        </w:rPr>
      </w:pPr>
      <w:r w:rsidRPr="00EB5412">
        <w:rPr>
          <w:rFonts w:ascii="Segoe UI" w:hAnsi="Segoe UI" w:eastAsia="Arial" w:cs="Segoe UI"/>
          <w:b/>
          <w:bCs/>
          <w:kern w:val="3"/>
          <w:lang w:eastAsia="hi-IN" w:bidi="hi-IN"/>
        </w:rPr>
        <w:t>Análise Comparativa</w:t>
      </w:r>
    </w:p>
    <w:p w:rsidRPr="005910EC" w:rsidR="005910EC" w:rsidP="571B244F" w:rsidRDefault="005910EC" w14:paraId="0D4B6717" w14:textId="77777777">
      <w:pPr>
        <w:pStyle w:val="NormalWeb"/>
        <w:jc w:val="both"/>
        <w:rPr>
          <w:rFonts w:ascii="Segoe UI" w:hAnsi="Segoe UI" w:eastAsia="Arial" w:cs="Segoe UI"/>
          <w:kern w:val="3"/>
          <w:lang w:eastAsia="hi-IN" w:bidi="hi-IN"/>
        </w:rPr>
      </w:pPr>
      <w:r w:rsidRPr="005910EC" w:rsidR="005910EC">
        <w:rPr>
          <w:rFonts w:ascii="Segoe UI" w:hAnsi="Segoe UI" w:eastAsia="Arial" w:cs="Segoe UI"/>
          <w:kern w:val="3"/>
          <w:lang w:eastAsia="hi-IN" w:bidi="hi-IN"/>
        </w:rPr>
        <w:t xml:space="preserve">As soluções </w:t>
      </w:r>
      <w:r w:rsidRPr="005910EC" w:rsidR="005910EC">
        <w:rPr>
          <w:rFonts w:ascii="Segoe UI" w:hAnsi="Segoe UI" w:eastAsia="Arial" w:cs="Segoe UI"/>
          <w:b w:val="1"/>
          <w:bCs w:val="1"/>
          <w:kern w:val="3"/>
          <w:lang w:eastAsia="hi-IN" w:bidi="hi-IN"/>
        </w:rPr>
        <w:t>b-cadastros (Serpro)</w:t>
      </w:r>
      <w:r w:rsidRPr="005910EC" w:rsidR="005910EC">
        <w:rPr>
          <w:rFonts w:ascii="Segoe UI" w:hAnsi="Segoe UI" w:eastAsia="Arial" w:cs="Segoe UI"/>
          <w:kern w:val="3"/>
          <w:lang w:eastAsia="hi-IN" w:bidi="hi-IN"/>
        </w:rPr>
        <w:t xml:space="preserve"> e </w:t>
      </w:r>
      <w:r w:rsidRPr="005910EC" w:rsidR="005910EC">
        <w:rPr>
          <w:rFonts w:ascii="Segoe UI" w:hAnsi="Segoe UI" w:eastAsia="Arial" w:cs="Segoe UI"/>
          <w:b w:val="1"/>
          <w:bCs w:val="1"/>
          <w:kern w:val="3"/>
          <w:lang w:eastAsia="hi-IN" w:bidi="hi-IN"/>
        </w:rPr>
        <w:t>b-CPF/b-CNPJ (</w:t>
      </w:r>
      <w:r w:rsidRPr="005910EC" w:rsidR="005910EC">
        <w:rPr>
          <w:rFonts w:ascii="Segoe UI" w:hAnsi="Segoe UI" w:eastAsia="Arial" w:cs="Segoe UI"/>
          <w:b w:val="1"/>
          <w:bCs w:val="1"/>
          <w:kern w:val="3"/>
          <w:lang w:eastAsia="hi-IN" w:bidi="hi-IN"/>
        </w:rPr>
        <w:t>Dataprev</w:t>
      </w:r>
      <w:r w:rsidRPr="005910EC" w:rsidR="005910EC">
        <w:rPr>
          <w:rFonts w:ascii="Segoe UI" w:hAnsi="Segoe UI" w:eastAsia="Arial" w:cs="Segoe UI"/>
          <w:b w:val="1"/>
          <w:bCs w:val="1"/>
          <w:kern w:val="3"/>
          <w:lang w:eastAsia="hi-IN" w:bidi="hi-IN"/>
        </w:rPr>
        <w:t>)</w:t>
      </w:r>
      <w:r w:rsidRPr="005910EC" w:rsidR="005910EC">
        <w:rPr>
          <w:rFonts w:ascii="Segoe UI" w:hAnsi="Segoe UI" w:eastAsia="Arial" w:cs="Segoe UI"/>
          <w:kern w:val="3"/>
          <w:lang w:eastAsia="hi-IN" w:bidi="hi-IN"/>
        </w:rPr>
        <w:t xml:space="preserve"> representam alternativas que, de maneira semelhante, buscam complementar e, eventualmente, substituir o </w:t>
      </w:r>
      <w:r w:rsidRPr="005910EC" w:rsidR="005910EC">
        <w:rPr>
          <w:rFonts w:ascii="Segoe UI" w:hAnsi="Segoe UI" w:eastAsia="Arial" w:cs="Segoe UI"/>
          <w:kern w:val="3"/>
          <w:lang w:eastAsia="hi-IN" w:bidi="hi-IN"/>
        </w:rPr>
        <w:t>Infoconv</w:t>
      </w:r>
      <w:r w:rsidRPr="005910EC" w:rsidR="005910EC">
        <w:rPr>
          <w:rFonts w:ascii="Segoe UI" w:hAnsi="Segoe UI" w:eastAsia="Arial" w:cs="Segoe UI"/>
          <w:kern w:val="3"/>
          <w:lang w:eastAsia="hi-IN" w:bidi="hi-IN"/>
        </w:rPr>
        <w:t xml:space="preserve"> no apoio ao sistema EPROC já implementado no TJERJ. Ambos são baseados em tecnologia </w:t>
      </w:r>
      <w:r w:rsidRPr="005910EC" w:rsidR="005910EC">
        <w:rPr>
          <w:rFonts w:ascii="Segoe UI" w:hAnsi="Segoe UI" w:eastAsia="Arial" w:cs="Segoe UI"/>
          <w:kern w:val="3"/>
          <w:lang w:eastAsia="hi-IN" w:bidi="hi-IN"/>
        </w:rPr>
        <w:t>blockchain</w:t>
      </w:r>
      <w:r w:rsidRPr="005910EC" w:rsidR="005910EC">
        <w:rPr>
          <w:rFonts w:ascii="Segoe UI" w:hAnsi="Segoe UI" w:eastAsia="Arial" w:cs="Segoe UI"/>
          <w:kern w:val="3"/>
          <w:lang w:eastAsia="hi-IN" w:bidi="hi-IN"/>
        </w:rPr>
        <w:t>, oferecendo segurança elevada, mas apresentam características específicas.</w:t>
      </w:r>
    </w:p>
    <w:p w:rsidRPr="005910EC" w:rsidR="005910EC" w:rsidP="571B244F" w:rsidRDefault="7FD63C51" w14:paraId="259A0CA1" w14:textId="03498D2A">
      <w:pPr>
        <w:spacing w:before="240" w:after="240"/>
        <w:jc w:val="both"/>
        <w:rPr>
          <w:rFonts w:ascii="Segoe UI" w:hAnsi="Segoe UI" w:eastAsia="Segoe UI" w:cs="Segoe UI"/>
          <w:b w:val="1"/>
          <w:bCs w:val="1"/>
        </w:rPr>
      </w:pPr>
      <w:r w:rsidRPr="571B244F" w:rsidR="7FD63C51">
        <w:rPr>
          <w:rFonts w:ascii="Segoe UI" w:hAnsi="Segoe UI" w:eastAsia="Segoe UI" w:cs="Segoe UI"/>
          <w:b w:val="1"/>
          <w:bCs w:val="1"/>
        </w:rPr>
        <w:t>Comparação de Infraestrutura e Custos:</w:t>
      </w:r>
    </w:p>
    <w:p w:rsidRPr="005910EC" w:rsidR="005910EC" w:rsidP="571B244F" w:rsidRDefault="7FD63C51" w14:paraId="09DB62F3" w14:textId="4DB3DDDE">
      <w:pPr>
        <w:pStyle w:val="PargrafodaLista"/>
        <w:numPr>
          <w:ilvl w:val="0"/>
          <w:numId w:val="29"/>
        </w:numPr>
        <w:spacing w:before="240" w:after="240"/>
        <w:jc w:val="both"/>
        <w:rPr>
          <w:rFonts w:ascii="Segoe UI" w:hAnsi="Segoe UI" w:eastAsia="Segoe UI" w:cs="Segoe UI"/>
        </w:rPr>
      </w:pPr>
      <w:r w:rsidRPr="571B244F" w:rsidR="7FD63C51">
        <w:rPr>
          <w:rFonts w:ascii="Segoe UI" w:hAnsi="Segoe UI" w:eastAsia="Segoe UI" w:cs="Segoe UI"/>
          <w:b w:val="1"/>
          <w:bCs w:val="1"/>
        </w:rPr>
        <w:t>b-Cadastros (SERPRO)</w:t>
      </w:r>
      <w:r w:rsidRPr="571B244F" w:rsidR="7FD63C51">
        <w:rPr>
          <w:rFonts w:ascii="Segoe UI" w:hAnsi="Segoe UI" w:eastAsia="Segoe UI" w:cs="Segoe UI"/>
        </w:rPr>
        <w:t xml:space="preserve">: Utiliza tecnologia </w:t>
      </w:r>
      <w:r w:rsidRPr="571B244F" w:rsidR="7FD63C51">
        <w:rPr>
          <w:rFonts w:ascii="Segoe UI" w:hAnsi="Segoe UI" w:eastAsia="Segoe UI" w:cs="Segoe UI"/>
        </w:rPr>
        <w:t>blockchain</w:t>
      </w:r>
      <w:r w:rsidRPr="571B244F" w:rsidR="7FD63C51">
        <w:rPr>
          <w:rFonts w:ascii="Segoe UI" w:hAnsi="Segoe UI" w:eastAsia="Segoe UI" w:cs="Segoe UI"/>
        </w:rPr>
        <w:t xml:space="preserve"> com suporte a certificados digitais SSL, o que adiciona uma camada extra de segurança no acesso e na autenticação. O uso de SSL proporciona maior confiabilidade e controle no tráfego de dados, atuando como um diferencial na proteção contra acessos não autorizados. Além disso, a solução hospeda ambas as bases de CPF e CNPJ da Receita Federal Brasileira em um único </w:t>
      </w:r>
      <w:r w:rsidRPr="571B244F" w:rsidR="7FD63C51">
        <w:rPr>
          <w:rFonts w:ascii="Segoe UI" w:hAnsi="Segoe UI" w:eastAsia="Segoe UI" w:cs="Segoe UI"/>
          <w:i w:val="1"/>
          <w:iCs w:val="1"/>
        </w:rPr>
        <w:t>peer</w:t>
      </w:r>
      <w:r w:rsidRPr="571B244F" w:rsidR="7FD63C51">
        <w:rPr>
          <w:rFonts w:ascii="Segoe UI" w:hAnsi="Segoe UI" w:eastAsia="Segoe UI" w:cs="Segoe UI"/>
        </w:rPr>
        <w:t xml:space="preserve"> de </w:t>
      </w:r>
      <w:r w:rsidRPr="571B244F" w:rsidR="7FD63C51">
        <w:rPr>
          <w:rFonts w:ascii="Segoe UI" w:hAnsi="Segoe UI" w:eastAsia="Segoe UI" w:cs="Segoe UI"/>
        </w:rPr>
        <w:t>Blockchain</w:t>
      </w:r>
      <w:r w:rsidRPr="571B244F" w:rsidR="7FD63C51">
        <w:rPr>
          <w:rFonts w:ascii="Segoe UI" w:hAnsi="Segoe UI" w:eastAsia="Segoe UI" w:cs="Segoe UI"/>
        </w:rPr>
        <w:t>, o que contribui para a redução de custos financeiros e de tempo na implantação e no provisionamento da infraestrutura necessária para sua operação.</w:t>
      </w:r>
    </w:p>
    <w:p w:rsidRPr="005910EC" w:rsidR="005910EC" w:rsidP="571B244F" w:rsidRDefault="7FD63C51" w14:paraId="502CBD44" w14:textId="235E81AC">
      <w:pPr>
        <w:pStyle w:val="PargrafodaLista"/>
        <w:numPr>
          <w:ilvl w:val="0"/>
          <w:numId w:val="29"/>
        </w:numPr>
        <w:spacing w:before="240" w:after="240"/>
        <w:jc w:val="both"/>
        <w:rPr>
          <w:rFonts w:ascii="Segoe UI" w:hAnsi="Segoe UI" w:eastAsia="Segoe UI" w:cs="Segoe UI"/>
        </w:rPr>
      </w:pPr>
      <w:r w:rsidRPr="571B244F" w:rsidR="7FD63C51">
        <w:rPr>
          <w:rFonts w:ascii="Segoe UI" w:hAnsi="Segoe UI" w:eastAsia="Segoe UI" w:cs="Segoe UI"/>
          <w:b w:val="1"/>
          <w:bCs w:val="1"/>
        </w:rPr>
        <w:t>b-CPF/b-CNPJ (</w:t>
      </w:r>
      <w:r w:rsidRPr="571B244F" w:rsidR="7FD63C51">
        <w:rPr>
          <w:rFonts w:ascii="Segoe UI" w:hAnsi="Segoe UI" w:eastAsia="Segoe UI" w:cs="Segoe UI"/>
          <w:b w:val="1"/>
          <w:bCs w:val="1"/>
        </w:rPr>
        <w:t>Dataprev</w:t>
      </w:r>
      <w:r w:rsidRPr="571B244F" w:rsidR="7FD63C51">
        <w:rPr>
          <w:rFonts w:ascii="Segoe UI" w:hAnsi="Segoe UI" w:eastAsia="Segoe UI" w:cs="Segoe UI"/>
          <w:b w:val="1"/>
          <w:bCs w:val="1"/>
        </w:rPr>
        <w:t>)</w:t>
      </w:r>
      <w:r w:rsidRPr="571B244F" w:rsidR="7FD63C51">
        <w:rPr>
          <w:rFonts w:ascii="Segoe UI" w:hAnsi="Segoe UI" w:eastAsia="Segoe UI" w:cs="Segoe UI"/>
        </w:rPr>
        <w:t xml:space="preserve">: Essa solução também adota tecnologia </w:t>
      </w:r>
      <w:r w:rsidRPr="571B244F" w:rsidR="7FD63C51">
        <w:rPr>
          <w:rFonts w:ascii="Segoe UI" w:hAnsi="Segoe UI" w:eastAsia="Segoe UI" w:cs="Segoe UI"/>
        </w:rPr>
        <w:t>blockchain</w:t>
      </w:r>
      <w:r w:rsidRPr="571B244F" w:rsidR="7FD63C51">
        <w:rPr>
          <w:rFonts w:ascii="Segoe UI" w:hAnsi="Segoe UI" w:eastAsia="Segoe UI" w:cs="Segoe UI"/>
        </w:rPr>
        <w:t xml:space="preserve">, mas não exige certificados digitais para autenticação e requer a utilização de dois </w:t>
      </w:r>
      <w:r w:rsidRPr="571B244F" w:rsidR="7FD63C51">
        <w:rPr>
          <w:rFonts w:ascii="Segoe UI" w:hAnsi="Segoe UI" w:eastAsia="Segoe UI" w:cs="Segoe UI"/>
          <w:i w:val="1"/>
          <w:iCs w:val="1"/>
        </w:rPr>
        <w:t>peers</w:t>
      </w:r>
      <w:r w:rsidRPr="571B244F" w:rsidR="7FD63C51">
        <w:rPr>
          <w:rFonts w:ascii="Segoe UI" w:hAnsi="Segoe UI" w:eastAsia="Segoe UI" w:cs="Segoe UI"/>
        </w:rPr>
        <w:t xml:space="preserve"> de </w:t>
      </w:r>
      <w:r w:rsidRPr="571B244F" w:rsidR="7FD63C51">
        <w:rPr>
          <w:rFonts w:ascii="Segoe UI" w:hAnsi="Segoe UI" w:eastAsia="Segoe UI" w:cs="Segoe UI"/>
        </w:rPr>
        <w:t>Blockchain</w:t>
      </w:r>
      <w:r w:rsidRPr="571B244F" w:rsidR="7FD63C51">
        <w:rPr>
          <w:rFonts w:ascii="Segoe UI" w:hAnsi="Segoe UI" w:eastAsia="Segoe UI" w:cs="Segoe UI"/>
        </w:rPr>
        <w:t xml:space="preserve"> independentes (um para o b-CPF e outro para o b-CNPJ). Essa característica torna a solução mais onerosa, tanto financeiramente quanto em termos de tempo para implantação e provisionamento da infraestrutura necessária para hospedá-la, em comparação com a solução do SERPRO.</w:t>
      </w:r>
    </w:p>
    <w:p w:rsidRPr="005910EC" w:rsidR="005910EC" w:rsidP="1CBC5485" w:rsidRDefault="7FD63C51" w14:paraId="194EAD6A" w14:textId="4D043200">
      <w:pPr>
        <w:spacing w:before="240" w:after="240"/>
        <w:rPr>
          <w:rFonts w:ascii="Segoe UI" w:hAnsi="Segoe UI" w:eastAsia="Segoe UI" w:cs="Segoe UI"/>
          <w:b/>
        </w:rPr>
      </w:pPr>
      <w:r w:rsidRPr="1CBC5485">
        <w:rPr>
          <w:rFonts w:ascii="Segoe UI" w:hAnsi="Segoe UI" w:eastAsia="Segoe UI" w:cs="Segoe UI"/>
          <w:b/>
        </w:rPr>
        <w:t>Vantagens e Desvantagens Relativas:</w:t>
      </w:r>
    </w:p>
    <w:p w:rsidRPr="005910EC" w:rsidR="005910EC" w:rsidP="571B244F" w:rsidRDefault="7FD63C51" w14:paraId="670CD5DB" w14:textId="648DD5B1">
      <w:pPr>
        <w:pStyle w:val="PargrafodaLista"/>
        <w:numPr>
          <w:ilvl w:val="0"/>
          <w:numId w:val="28"/>
        </w:numPr>
        <w:spacing w:before="240" w:after="240"/>
        <w:jc w:val="both"/>
        <w:rPr>
          <w:rFonts w:ascii="Segoe UI" w:hAnsi="Segoe UI" w:eastAsia="Segoe UI" w:cs="Segoe UI"/>
        </w:rPr>
      </w:pPr>
      <w:r w:rsidRPr="571B244F" w:rsidR="7FD63C51">
        <w:rPr>
          <w:rFonts w:ascii="Segoe UI" w:hAnsi="Segoe UI" w:eastAsia="Segoe UI" w:cs="Segoe UI"/>
          <w:b w:val="1"/>
          <w:bCs w:val="1"/>
        </w:rPr>
        <w:t>Segurança</w:t>
      </w:r>
      <w:r w:rsidRPr="571B244F" w:rsidR="7FD63C51">
        <w:rPr>
          <w:rFonts w:ascii="Segoe UI" w:hAnsi="Segoe UI" w:eastAsia="Segoe UI" w:cs="Segoe UI"/>
        </w:rPr>
        <w:t>: A adoção de certificados digitais pelo b-Cadastros adiciona uma camada de segurança e rastreabilidade, o que pode ser vantajoso para o TJERJ no monitoramento de acessos.</w:t>
      </w:r>
    </w:p>
    <w:p w:rsidRPr="005910EC" w:rsidR="005910EC" w:rsidP="571B244F" w:rsidRDefault="7FD63C51" w14:paraId="10248F20" w14:textId="2C0E7EE9">
      <w:pPr>
        <w:pStyle w:val="PargrafodaLista"/>
        <w:numPr>
          <w:ilvl w:val="0"/>
          <w:numId w:val="28"/>
        </w:numPr>
        <w:spacing w:before="240" w:after="240"/>
        <w:jc w:val="both"/>
        <w:rPr>
          <w:rFonts w:ascii="Segoe UI" w:hAnsi="Segoe UI" w:eastAsia="Segoe UI" w:cs="Segoe UI"/>
        </w:rPr>
      </w:pPr>
      <w:r w:rsidRPr="571B244F" w:rsidR="7FD63C51">
        <w:rPr>
          <w:rFonts w:ascii="Segoe UI" w:hAnsi="Segoe UI" w:eastAsia="Segoe UI" w:cs="Segoe UI"/>
          <w:b w:val="1"/>
          <w:bCs w:val="1"/>
        </w:rPr>
        <w:t>Sustentabilidade Financeira</w:t>
      </w:r>
      <w:r w:rsidRPr="571B244F" w:rsidR="7FD63C51">
        <w:rPr>
          <w:rFonts w:ascii="Segoe UI" w:hAnsi="Segoe UI" w:eastAsia="Segoe UI" w:cs="Segoe UI"/>
        </w:rPr>
        <w:t xml:space="preserve">: Os modelos apresentam diferenças em custos de infraestrutura e operação. O b-Cadastros tem um custo inicial menor, pois não demanda custos duplicados de instalação inicial para dois </w:t>
      </w:r>
      <w:r w:rsidRPr="571B244F" w:rsidR="7FD63C51">
        <w:rPr>
          <w:rFonts w:ascii="Segoe UI" w:hAnsi="Segoe UI" w:eastAsia="Segoe UI" w:cs="Segoe UI"/>
          <w:i w:val="1"/>
          <w:iCs w:val="1"/>
        </w:rPr>
        <w:t>peers</w:t>
      </w:r>
      <w:r w:rsidRPr="571B244F" w:rsidR="7FD63C51">
        <w:rPr>
          <w:rFonts w:ascii="Segoe UI" w:hAnsi="Segoe UI" w:eastAsia="Segoe UI" w:cs="Segoe UI"/>
          <w:i w:val="1"/>
          <w:iCs w:val="1"/>
        </w:rPr>
        <w:t xml:space="preserve"> </w:t>
      </w:r>
      <w:r w:rsidRPr="571B244F" w:rsidR="7FD63C51">
        <w:rPr>
          <w:rFonts w:ascii="Segoe UI" w:hAnsi="Segoe UI" w:eastAsia="Segoe UI" w:cs="Segoe UI"/>
        </w:rPr>
        <w:t xml:space="preserve">de </w:t>
      </w:r>
      <w:r w:rsidRPr="571B244F" w:rsidR="7FD63C51">
        <w:rPr>
          <w:rFonts w:ascii="Segoe UI" w:hAnsi="Segoe UI" w:eastAsia="Segoe UI" w:cs="Segoe UI"/>
        </w:rPr>
        <w:t>Blockchain</w:t>
      </w:r>
      <w:r w:rsidRPr="571B244F" w:rsidR="7FD63C51">
        <w:rPr>
          <w:rFonts w:ascii="Segoe UI" w:hAnsi="Segoe UI" w:eastAsia="Segoe UI" w:cs="Segoe UI"/>
        </w:rPr>
        <w:t xml:space="preserve">, como exigido pela solução da </w:t>
      </w:r>
      <w:r w:rsidRPr="571B244F" w:rsidR="7FD63C51">
        <w:rPr>
          <w:rFonts w:ascii="Segoe UI" w:hAnsi="Segoe UI" w:eastAsia="Segoe UI" w:cs="Segoe UI"/>
        </w:rPr>
        <w:t>Dataprev</w:t>
      </w:r>
      <w:r w:rsidRPr="571B244F" w:rsidR="7FD63C51">
        <w:rPr>
          <w:rFonts w:ascii="Segoe UI" w:hAnsi="Segoe UI" w:eastAsia="Segoe UI" w:cs="Segoe UI"/>
        </w:rPr>
        <w:t xml:space="preserve"> (um para o b-CPF e outro para o b-CNPJ).</w:t>
      </w:r>
    </w:p>
    <w:p w:rsidR="007C6843" w:rsidP="571B244F" w:rsidRDefault="7FD63C51" w14:paraId="6E872989" w14:textId="17E2EAEE">
      <w:pPr>
        <w:spacing w:before="240" w:after="240"/>
        <w:jc w:val="both"/>
        <w:rPr>
          <w:rFonts w:ascii="Segoe UI" w:hAnsi="Segoe UI" w:eastAsia="Arial" w:cs="Segoe UI"/>
          <w:b w:val="1"/>
          <w:bCs w:val="1"/>
        </w:rPr>
      </w:pPr>
      <w:r w:rsidRPr="571B244F" w:rsidR="7FD63C51">
        <w:rPr>
          <w:rFonts w:ascii="Segoe UI" w:hAnsi="Segoe UI" w:eastAsia="Segoe UI" w:cs="Segoe UI"/>
          <w:b w:val="1"/>
          <w:bCs w:val="1"/>
        </w:rPr>
        <w:t>Recomendação</w:t>
      </w:r>
      <w:r w:rsidRPr="571B244F" w:rsidR="7FD63C51">
        <w:rPr>
          <w:rFonts w:ascii="Segoe UI" w:hAnsi="Segoe UI" w:eastAsia="Segoe UI" w:cs="Segoe UI"/>
        </w:rPr>
        <w:t>: Considerando a necessidade de segurança adicional e a continuidade do EPROC, recomenda-se que o TJERJ considere a adoção inicial do b-Cadastros como uma solução robusta e segura, especialmente para aplicações que exigem elevado controle de acesso. Essa escolha, alinhada com as condições atuais e com as diretrizes da CGTIC, oferece maior segurança, capacidade de expansão futura e menor custo, conforme será demonstrado nas seções seguintes</w:t>
      </w:r>
      <w:r w:rsidR="7FD63C51">
        <w:rPr/>
        <w:t>.</w:t>
      </w:r>
      <w:r w:rsidRPr="571B244F" w:rsidR="7FD63C51">
        <w:rPr>
          <w:rFonts w:ascii="Segoe UI" w:hAnsi="Segoe UI" w:eastAsia="Arial" w:cs="Segoe UI"/>
          <w:b w:val="1"/>
          <w:bCs w:val="1"/>
        </w:rPr>
        <w:t xml:space="preserve"> </w:t>
      </w:r>
    </w:p>
    <w:p w:rsidRPr="00741BAC" w:rsidR="00C91862" w:rsidP="2FF856A8" w:rsidRDefault="17C4990D" w14:paraId="3ED080C3" w14:textId="7CF4E077">
      <w:pPr>
        <w:widowControl/>
        <w:shd w:val="clear" w:color="auto" w:fill="B4C6E7" w:themeFill="accent1" w:themeFillTint="66"/>
        <w:tabs>
          <w:tab w:val="left" w:pos="9639"/>
        </w:tabs>
        <w:spacing w:before="240" w:after="240"/>
        <w:ind w:right="-143"/>
        <w:jc w:val="both"/>
        <w:rPr>
          <w:rFonts w:ascii="Segoe UI" w:hAnsi="Segoe UI" w:eastAsia="Times New Roman" w:cs="Segoe UI"/>
          <w:b/>
          <w:bCs/>
          <w:lang w:eastAsia="pt-BR" w:bidi="ar-SA"/>
        </w:rPr>
      </w:pPr>
      <w:r w:rsidRPr="00741BAC">
        <w:rPr>
          <w:rFonts w:ascii="Segoe UI" w:hAnsi="Segoe UI" w:eastAsia="Times New Roman" w:cs="Segoe UI"/>
          <w:b/>
          <w:bCs/>
          <w:kern w:val="0"/>
          <w:lang w:eastAsia="pt-BR" w:bidi="ar-SA"/>
        </w:rPr>
        <w:t xml:space="preserve">7. </w:t>
      </w:r>
      <w:r w:rsidRPr="00741BAC" w:rsidR="2B21732D">
        <w:rPr>
          <w:rFonts w:ascii="Segoe UI" w:hAnsi="Segoe UI" w:eastAsia="Times New Roman" w:cs="Segoe UI"/>
          <w:b/>
          <w:bCs/>
          <w:kern w:val="0"/>
          <w:lang w:eastAsia="pt-BR" w:bidi="ar-SA"/>
        </w:rPr>
        <w:t xml:space="preserve">REGISTRO DE SOLUÇÕES CONSIDERADAS </w:t>
      </w:r>
      <w:r w:rsidRPr="2FF856A8" w:rsidR="2B21732D">
        <w:rPr>
          <w:rFonts w:ascii="Segoe UI" w:hAnsi="Segoe UI" w:eastAsia="Times New Roman" w:cs="Segoe UI"/>
          <w:b/>
          <w:bCs/>
          <w:lang w:eastAsia="pt-BR" w:bidi="ar-SA"/>
        </w:rPr>
        <w:t>INVIÁVEIS</w:t>
      </w:r>
    </w:p>
    <w:p w:rsidR="191976ED" w:rsidP="500251E3" w:rsidRDefault="191976ED" w14:paraId="5BC9A375" w14:textId="5E4E89C7">
      <w:pPr>
        <w:spacing w:before="120" w:after="240"/>
        <w:jc w:val="both"/>
        <w:rPr>
          <w:rFonts w:ascii="Segoe UI" w:hAnsi="Segoe UI" w:eastAsia="Segoe UI" w:cs="Segoe UI"/>
        </w:rPr>
      </w:pPr>
      <w:r w:rsidRPr="500251E3">
        <w:rPr>
          <w:rFonts w:ascii="Segoe UI" w:hAnsi="Segoe UI" w:eastAsia="Segoe UI" w:cs="Segoe UI"/>
        </w:rPr>
        <w:t xml:space="preserve">Durante a análise das soluções b-Cadastros e das alternativas da </w:t>
      </w:r>
      <w:proofErr w:type="spellStart"/>
      <w:r w:rsidRPr="500251E3">
        <w:rPr>
          <w:rFonts w:ascii="Segoe UI" w:hAnsi="Segoe UI" w:eastAsia="Segoe UI" w:cs="Segoe UI"/>
        </w:rPr>
        <w:t>Dataprev</w:t>
      </w:r>
      <w:proofErr w:type="spellEnd"/>
      <w:r w:rsidRPr="500251E3">
        <w:rPr>
          <w:rFonts w:ascii="Segoe UI" w:hAnsi="Segoe UI" w:eastAsia="Segoe UI" w:cs="Segoe UI"/>
        </w:rPr>
        <w:t xml:space="preserve"> (b-CPF e b-CNPJ), constatou-se que ambas são tecnicamente viáveis e capazes de atender às necessidades do Tribunal de Justiça do Estado do Rio de Janeiro (TJERJ). A avaliação detalhada considerou critérios como integração com o sistema EPROC, eficiência operacional, segurança dos dados e custo-benefício.</w:t>
      </w:r>
    </w:p>
    <w:p w:rsidR="5A4DF986" w:rsidP="7DA24018" w:rsidRDefault="6C64D076" w14:paraId="21D1BBC2" w14:textId="4A5381D9">
      <w:pPr>
        <w:spacing w:before="120" w:after="240"/>
        <w:jc w:val="both"/>
        <w:rPr>
          <w:rFonts w:ascii="Segoe UI" w:hAnsi="Segoe UI" w:eastAsia="Segoe UI" w:cs="Segoe UI"/>
        </w:rPr>
      </w:pPr>
      <w:r w:rsidRPr="2B7B417B">
        <w:rPr>
          <w:rFonts w:ascii="Segoe UI" w:hAnsi="Segoe UI" w:eastAsia="Segoe UI" w:cs="Segoe UI"/>
        </w:rPr>
        <w:t xml:space="preserve">As </w:t>
      </w:r>
      <w:r w:rsidRPr="500251E3" w:rsidR="191976ED">
        <w:rPr>
          <w:rFonts w:ascii="Segoe UI" w:hAnsi="Segoe UI" w:eastAsia="Segoe UI" w:cs="Segoe UI"/>
        </w:rPr>
        <w:t xml:space="preserve">soluções </w:t>
      </w:r>
      <w:r w:rsidRPr="2B7B417B">
        <w:rPr>
          <w:rFonts w:ascii="Segoe UI" w:hAnsi="Segoe UI" w:eastAsia="Segoe UI" w:cs="Segoe UI"/>
        </w:rPr>
        <w:t xml:space="preserve">b-Cadastros e </w:t>
      </w:r>
      <w:proofErr w:type="spellStart"/>
      <w:r w:rsidRPr="2B7B417B">
        <w:rPr>
          <w:rFonts w:ascii="Segoe UI" w:hAnsi="Segoe UI" w:eastAsia="Segoe UI" w:cs="Segoe UI"/>
        </w:rPr>
        <w:t>Dataprev</w:t>
      </w:r>
      <w:proofErr w:type="spellEnd"/>
      <w:r w:rsidRPr="2B7B417B">
        <w:rPr>
          <w:rFonts w:ascii="Segoe UI" w:hAnsi="Segoe UI" w:eastAsia="Segoe UI" w:cs="Segoe UI"/>
        </w:rPr>
        <w:t xml:space="preserve"> foram consideradas plenamente compatíveis para integração com as bases de dados de CPF e CNPJ da Receita Federal Brasileira (RFB), oferecendo funcionalidades modernas que complementam e, </w:t>
      </w:r>
      <w:r w:rsidRPr="500251E3" w:rsidR="191976ED">
        <w:rPr>
          <w:rFonts w:ascii="Segoe UI" w:hAnsi="Segoe UI" w:eastAsia="Segoe UI" w:cs="Segoe UI"/>
        </w:rPr>
        <w:t>quando</w:t>
      </w:r>
      <w:r w:rsidRPr="2B7B417B">
        <w:rPr>
          <w:rFonts w:ascii="Segoe UI" w:hAnsi="Segoe UI" w:eastAsia="Segoe UI" w:cs="Segoe UI"/>
        </w:rPr>
        <w:t xml:space="preserve"> necessário, substituem as operações anteriormente realizadas com o </w:t>
      </w:r>
      <w:proofErr w:type="spellStart"/>
      <w:r w:rsidRPr="2B7B417B">
        <w:rPr>
          <w:rFonts w:ascii="Segoe UI" w:hAnsi="Segoe UI" w:eastAsia="Segoe UI" w:cs="Segoe UI"/>
        </w:rPr>
        <w:t>Infoconv</w:t>
      </w:r>
      <w:proofErr w:type="spellEnd"/>
      <w:r w:rsidRPr="2B7B417B">
        <w:rPr>
          <w:rFonts w:ascii="Segoe UI" w:hAnsi="Segoe UI" w:eastAsia="Segoe UI" w:cs="Segoe UI"/>
        </w:rPr>
        <w:t>. Dessa forma, não foram identificados cenários inviáveis para a implementação dessas soluções no presente Estudo Técnico Preliminar (ETP).</w:t>
      </w:r>
    </w:p>
    <w:p w:rsidR="5A4DF986" w:rsidP="2B7B417B" w:rsidRDefault="6C64D076" w14:paraId="342DF535" w14:textId="6D8A91CE">
      <w:pPr>
        <w:spacing w:before="120" w:after="240"/>
        <w:jc w:val="both"/>
        <w:rPr>
          <w:rFonts w:ascii="Segoe UI" w:hAnsi="Segoe UI" w:eastAsia="Segoe UI" w:cs="Segoe UI"/>
        </w:rPr>
      </w:pPr>
      <w:r w:rsidRPr="2B7B417B">
        <w:rPr>
          <w:rFonts w:ascii="Segoe UI" w:hAnsi="Segoe UI" w:eastAsia="Segoe UI" w:cs="Segoe UI"/>
        </w:rPr>
        <w:t xml:space="preserve">No entanto, as soluções oferecidas pela </w:t>
      </w:r>
      <w:proofErr w:type="spellStart"/>
      <w:r w:rsidRPr="2B7B417B">
        <w:rPr>
          <w:rFonts w:ascii="Segoe UI" w:hAnsi="Segoe UI" w:eastAsia="Segoe UI" w:cs="Segoe UI"/>
        </w:rPr>
        <w:t>Dataprev</w:t>
      </w:r>
      <w:proofErr w:type="spellEnd"/>
      <w:r w:rsidRPr="2B7B417B">
        <w:rPr>
          <w:rFonts w:ascii="Segoe UI" w:hAnsi="Segoe UI" w:eastAsia="Segoe UI" w:cs="Segoe UI"/>
        </w:rPr>
        <w:t xml:space="preserve"> são divididas em dois serviços distintos, </w:t>
      </w:r>
      <w:r w:rsidRPr="500251E3" w:rsidR="191976ED">
        <w:rPr>
          <w:rFonts w:ascii="Segoe UI" w:hAnsi="Segoe UI" w:eastAsia="Segoe UI" w:cs="Segoe UI"/>
        </w:rPr>
        <w:t>exigindo custos e provisionamentos independentes para o b-CPF e o b-CNPJ.</w:t>
      </w:r>
    </w:p>
    <w:p w:rsidRPr="00F83266" w:rsidR="00C91862" w:rsidP="2FF856A8" w:rsidRDefault="15E5A9CB" w14:paraId="06C964A1" w14:textId="289F96C4">
      <w:pPr>
        <w:pStyle w:val="PargrafodaLista"/>
        <w:widowControl/>
        <w:shd w:val="clear" w:color="auto" w:fill="B4C6E7" w:themeFill="accent1" w:themeFillTint="66"/>
        <w:tabs>
          <w:tab w:val="left" w:pos="9639"/>
        </w:tabs>
        <w:suppressAutoHyphens w:val="0"/>
        <w:autoSpaceDN/>
        <w:spacing w:before="240" w:after="240"/>
        <w:ind w:right="-142" w:hanging="720"/>
        <w:jc w:val="both"/>
        <w:textAlignment w:val="auto"/>
        <w:outlineLvl w:val="0"/>
        <w:rPr>
          <w:rFonts w:ascii="Segoe UI" w:hAnsi="Segoe UI" w:eastAsia="Times New Roman" w:cs="Segoe UI"/>
          <w:b/>
          <w:bCs/>
          <w:kern w:val="0"/>
          <w:lang w:eastAsia="pt-BR" w:bidi="ar-SA"/>
        </w:rPr>
      </w:pPr>
      <w:r w:rsidRPr="00F83266">
        <w:rPr>
          <w:rFonts w:ascii="Segoe UI" w:hAnsi="Segoe UI" w:eastAsia="Times New Roman" w:cs="Segoe UI"/>
          <w:b/>
          <w:bCs/>
          <w:kern w:val="0"/>
          <w:lang w:eastAsia="pt-BR" w:bidi="ar-SA"/>
        </w:rPr>
        <w:t xml:space="preserve">8. </w:t>
      </w:r>
      <w:r w:rsidRPr="00F83266" w:rsidR="5743C2C9">
        <w:rPr>
          <w:rFonts w:ascii="Segoe UI" w:hAnsi="Segoe UI" w:eastAsia="Times New Roman" w:cs="Segoe UI"/>
          <w:b/>
          <w:bCs/>
          <w:kern w:val="0"/>
          <w:lang w:eastAsia="pt-BR" w:bidi="ar-SA"/>
        </w:rPr>
        <w:t xml:space="preserve">ANÁLISE </w:t>
      </w:r>
      <w:r w:rsidRPr="00F83266" w:rsidR="3ABF5E1C">
        <w:rPr>
          <w:rFonts w:ascii="Segoe UI" w:hAnsi="Segoe UI" w:eastAsia="Times New Roman" w:cs="Segoe UI"/>
          <w:b/>
          <w:bCs/>
          <w:kern w:val="0"/>
          <w:lang w:eastAsia="pt-BR" w:bidi="ar-SA"/>
        </w:rPr>
        <w:t>DE</w:t>
      </w:r>
      <w:r w:rsidRPr="00F83266" w:rsidR="5743C2C9">
        <w:rPr>
          <w:rFonts w:ascii="Segoe UI" w:hAnsi="Segoe UI" w:eastAsia="Times New Roman" w:cs="Segoe UI"/>
          <w:b/>
          <w:bCs/>
          <w:kern w:val="0"/>
          <w:lang w:eastAsia="pt-BR" w:bidi="ar-SA"/>
        </w:rPr>
        <w:t xml:space="preserve"> CUSTOS (TCO)</w:t>
      </w:r>
      <w:r w:rsidRPr="00F83266" w:rsidR="76DB94BD">
        <w:rPr>
          <w:rFonts w:ascii="Segoe UI" w:hAnsi="Segoe UI" w:eastAsia="Times New Roman" w:cs="Segoe UI"/>
          <w:kern w:val="0"/>
          <w:lang w:eastAsia="pt-BR" w:bidi="ar-SA"/>
        </w:rPr>
        <w:t xml:space="preserve"> </w:t>
      </w:r>
    </w:p>
    <w:p w:rsidRPr="00CD45BA" w:rsidR="00CD45BA" w:rsidP="00CD45BA" w:rsidRDefault="00CD45BA" w14:paraId="0A8D1693" w14:textId="77777777">
      <w:pPr>
        <w:spacing w:before="120" w:after="240"/>
        <w:jc w:val="both"/>
        <w:rPr>
          <w:rFonts w:ascii="Segoe UI" w:hAnsi="Segoe UI" w:eastAsia="Arial" w:cs="Segoe UI"/>
        </w:rPr>
      </w:pPr>
      <w:r w:rsidRPr="00CD45BA">
        <w:rPr>
          <w:rFonts w:ascii="Segoe UI" w:hAnsi="Segoe UI" w:eastAsia="Arial" w:cs="Segoe UI"/>
        </w:rPr>
        <w:t xml:space="preserve">Para viabilizar uma análise abrangente sob os aspectos qualitativo e econômico, foi realizada uma avaliação de custos das soluções b-cadastros e das alternativas da </w:t>
      </w:r>
      <w:proofErr w:type="spellStart"/>
      <w:r w:rsidRPr="00CD45BA">
        <w:rPr>
          <w:rFonts w:ascii="Segoe UI" w:hAnsi="Segoe UI" w:eastAsia="Arial" w:cs="Segoe UI"/>
        </w:rPr>
        <w:t>Dataprev</w:t>
      </w:r>
      <w:proofErr w:type="spellEnd"/>
      <w:r w:rsidRPr="00CD45BA">
        <w:rPr>
          <w:rFonts w:ascii="Segoe UI" w:hAnsi="Segoe UI" w:eastAsia="Arial" w:cs="Segoe UI"/>
        </w:rPr>
        <w:t xml:space="preserve"> (b-CPF e b-CNPJ), considerando o Custo Total de Propriedade (TCO) ao longo de um período de um ano. Esta análise incluiu tanto os custos diretos quanto os indiretos, proporcionando uma visão completa do impacto financeiro dessas soluções ao longo de seus respectivos ciclos de vida.</w:t>
      </w:r>
    </w:p>
    <w:p w:rsidR="666FCC6D" w:rsidP="5C5FD3E1" w:rsidRDefault="666FCC6D" w14:paraId="389E6912" w14:textId="5E9F7A0C">
      <w:pPr>
        <w:spacing w:before="120" w:after="240"/>
        <w:jc w:val="both"/>
        <w:rPr>
          <w:rFonts w:ascii="Segoe UI" w:hAnsi="Segoe UI" w:eastAsia="Segoe UI" w:cs="Segoe UI"/>
        </w:rPr>
      </w:pPr>
      <w:r w:rsidRPr="5C5FD3E1">
        <w:rPr>
          <w:rFonts w:ascii="Segoe UI" w:hAnsi="Segoe UI" w:eastAsia="Segoe UI" w:cs="Segoe UI"/>
        </w:rPr>
        <w:t xml:space="preserve"> Os custos estimados para a implementação das soluções da </w:t>
      </w:r>
      <w:proofErr w:type="spellStart"/>
      <w:r w:rsidRPr="5C5FD3E1">
        <w:rPr>
          <w:rFonts w:ascii="Segoe UI" w:hAnsi="Segoe UI" w:eastAsia="Segoe UI" w:cs="Segoe UI"/>
        </w:rPr>
        <w:t>Dataprev</w:t>
      </w:r>
      <w:proofErr w:type="spellEnd"/>
      <w:r w:rsidRPr="5C5FD3E1">
        <w:rPr>
          <w:rFonts w:ascii="Segoe UI" w:hAnsi="Segoe UI" w:eastAsia="Segoe UI" w:cs="Segoe UI"/>
        </w:rPr>
        <w:t xml:space="preserve"> e do b-Cadastros (SEI 2024-06105355, índices 9053176 e 9040572, respectivamente) foram apresentados detalhadamente nas propostas correspondentes, que incluem as condições técnicas, financeiras e comerciais para o compartilhamento das bases de dados de CPF e CNPJ da Receita Federal. Esses valores foram considerados no processo de tomada de decisão, visando atender às necessidades do Tribunal de Justiça do Estado do Rio de Janeiro (TJERJ).</w:t>
      </w:r>
    </w:p>
    <w:p w:rsidRPr="00CD45BA" w:rsidR="00CD45BA" w:rsidP="00CD45BA" w:rsidRDefault="00CD45BA" w14:paraId="7D1882A1" w14:textId="77777777">
      <w:pPr>
        <w:spacing w:before="120" w:after="240"/>
        <w:jc w:val="both"/>
        <w:rPr>
          <w:rFonts w:ascii="Segoe UI" w:hAnsi="Segoe UI" w:eastAsia="Arial" w:cs="Segoe UI"/>
        </w:rPr>
      </w:pPr>
      <w:r w:rsidRPr="2B7B417B">
        <w:rPr>
          <w:rFonts w:ascii="Segoe UI" w:hAnsi="Segoe UI" w:eastAsia="Arial" w:cs="Segoe UI"/>
        </w:rPr>
        <w:t xml:space="preserve">A análise comparativa de custos confirma a viabilidade das soluções b-cadastros e </w:t>
      </w:r>
      <w:proofErr w:type="spellStart"/>
      <w:r w:rsidRPr="2B7B417B">
        <w:rPr>
          <w:rFonts w:ascii="Segoe UI" w:hAnsi="Segoe UI" w:eastAsia="Arial" w:cs="Segoe UI"/>
        </w:rPr>
        <w:t>Dataprev</w:t>
      </w:r>
      <w:proofErr w:type="spellEnd"/>
      <w:r w:rsidRPr="2B7B417B">
        <w:rPr>
          <w:rFonts w:ascii="Segoe UI" w:hAnsi="Segoe UI" w:eastAsia="Arial" w:cs="Segoe UI"/>
        </w:rPr>
        <w:t xml:space="preserve"> como opções eficientes e econômicas para o TJERJ, assegurando o atendimento das demandas necessárias para as consultas aos dados cadastrais. O alinhamento entre essa análise de custos e prazos e o Estudo Técnico Preliminar (ETP) foi essencial para garantir clareza na escolha da solução.</w:t>
      </w:r>
    </w:p>
    <w:p w:rsidRPr="00741BAC" w:rsidR="00D30F17" w:rsidP="5C5FD3E1" w:rsidRDefault="05A64D8D" w14:paraId="3CEC922F" w14:textId="1DC74784">
      <w:pPr>
        <w:pStyle w:val="PargrafodaLista"/>
        <w:widowControl/>
        <w:spacing w:before="120" w:after="240"/>
        <w:jc w:val="both"/>
        <w:rPr>
          <w:rFonts w:ascii="Segoe UI" w:hAnsi="Segoe UI" w:eastAsia="Times New Roman" w:cs="Segoe UI"/>
          <w:b/>
          <w:bCs/>
          <w:lang w:eastAsia="pt-BR" w:bidi="ar-SA"/>
        </w:rPr>
      </w:pPr>
      <w:r w:rsidRPr="2FF856A8">
        <w:rPr>
          <w:rFonts w:ascii="Segoe UI" w:hAnsi="Segoe UI" w:eastAsia="Times New Roman" w:cs="Segoe UI"/>
          <w:b/>
          <w:bCs/>
          <w:lang w:eastAsia="pt-BR" w:bidi="ar-SA"/>
        </w:rPr>
        <w:t>8.1. Estimativa de Custos</w:t>
      </w:r>
    </w:p>
    <w:p w:rsidRPr="005910EC" w:rsidR="005910EC" w:rsidP="005910EC" w:rsidRDefault="005910EC" w14:paraId="49A383FD" w14:textId="1EC503A6">
      <w:pPr>
        <w:pStyle w:val="NormalWeb"/>
        <w:rPr>
          <w:rFonts w:ascii="Segoe UI" w:hAnsi="Segoe UI" w:eastAsia="Arial" w:cs="Segoe UI"/>
          <w:b/>
          <w:bCs/>
          <w:kern w:val="3"/>
          <w:lang w:eastAsia="hi-IN" w:bidi="hi-IN"/>
        </w:rPr>
      </w:pPr>
      <w:proofErr w:type="spellStart"/>
      <w:r w:rsidRPr="00CD45BA">
        <w:rPr>
          <w:rFonts w:ascii="Segoe UI" w:hAnsi="Segoe UI" w:eastAsia="Arial" w:cs="Segoe UI"/>
          <w:b/>
          <w:bCs/>
          <w:kern w:val="3"/>
          <w:lang w:eastAsia="hi-IN" w:bidi="hi-IN"/>
        </w:rPr>
        <w:t>Dataprev</w:t>
      </w:r>
      <w:proofErr w:type="spellEnd"/>
      <w:r w:rsidRPr="00CD45BA">
        <w:rPr>
          <w:rFonts w:ascii="Segoe UI" w:hAnsi="Segoe UI" w:eastAsia="Arial" w:cs="Segoe UI"/>
          <w:b/>
          <w:bCs/>
          <w:kern w:val="3"/>
          <w:lang w:eastAsia="hi-IN" w:bidi="hi-IN"/>
        </w:rPr>
        <w:t xml:space="preserve"> (b-CPF e b-CNPJ)</w:t>
      </w:r>
    </w:p>
    <w:p w:rsidR="4FABC97A" w:rsidP="5691DDA8" w:rsidRDefault="54D49E5B" w14:paraId="308FC020" w14:textId="61906662">
      <w:pPr>
        <w:spacing w:before="240" w:after="240"/>
        <w:jc w:val="both"/>
        <w:rPr>
          <w:rFonts w:ascii="Segoe UI" w:hAnsi="Segoe UI" w:eastAsia="Segoe UI" w:cs="Segoe UI"/>
        </w:rPr>
      </w:pPr>
      <w:r w:rsidRPr="75C78ABE">
        <w:rPr>
          <w:rFonts w:ascii="Segoe UI" w:hAnsi="Segoe UI" w:eastAsia="Segoe UI" w:cs="Segoe UI"/>
        </w:rPr>
        <w:t>“</w:t>
      </w:r>
      <w:r w:rsidRPr="50360B81">
        <w:rPr>
          <w:rFonts w:ascii="Segoe UI" w:hAnsi="Segoe UI" w:eastAsia="Segoe UI" w:cs="Segoe UI"/>
        </w:rPr>
        <w:t xml:space="preserve">A luz dos cenários mapeados junto à RFB e TJRJ, o valor total para a execução dos serviços será de </w:t>
      </w:r>
      <w:r w:rsidRPr="33C9266C">
        <w:rPr>
          <w:rFonts w:ascii="Segoe UI" w:hAnsi="Segoe UI" w:eastAsia="Segoe UI" w:cs="Segoe UI"/>
          <w:b/>
        </w:rPr>
        <w:t>R$189.139,22</w:t>
      </w:r>
      <w:r w:rsidRPr="50360B81">
        <w:rPr>
          <w:rFonts w:ascii="Segoe UI" w:hAnsi="Segoe UI" w:eastAsia="Segoe UI" w:cs="Segoe UI"/>
        </w:rPr>
        <w:t xml:space="preserve"> (cinquenta e oitenta e nove mil, cento e trinta e nove reais e vinte e dois centavos) quando todos os nós estiverem implantados, sendo a expectativa para que isso ocorra ao término dos 60 meses iniciais de contratação dos serviços apresentados, conforme tabela a seguir:</w:t>
      </w:r>
      <w:r w:rsidRPr="585449A1">
        <w:rPr>
          <w:rFonts w:ascii="Segoe UI" w:hAnsi="Segoe UI" w:eastAsia="Segoe UI" w:cs="Segoe UI"/>
        </w:rPr>
        <w:t>”</w:t>
      </w:r>
    </w:p>
    <w:p w:rsidR="5C8CA3D5" w:rsidP="5C8CA3D5" w:rsidRDefault="2D7690B2" w14:paraId="7E6326A4" w14:textId="0EC71C3A">
      <w:pPr>
        <w:spacing w:before="120" w:after="240"/>
        <w:jc w:val="both"/>
      </w:pPr>
      <w:r>
        <w:rPr>
          <w:noProof/>
        </w:rPr>
        <w:drawing>
          <wp:inline distT="0" distB="0" distL="0" distR="0" wp14:anchorId="4D1696CF" wp14:editId="624D32FE">
            <wp:extent cx="6391276" cy="2457450"/>
            <wp:effectExtent l="0" t="0" r="0" b="0"/>
            <wp:docPr id="669715444" name="Imagem 66971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69715444"/>
                    <pic:cNvPicPr/>
                  </pic:nvPicPr>
                  <pic:blipFill>
                    <a:blip r:embed="rId13">
                      <a:extLst>
                        <a:ext uri="{28A0092B-C50C-407E-A947-70E740481C1C}">
                          <a14:useLocalDpi xmlns:a14="http://schemas.microsoft.com/office/drawing/2010/main" val="0"/>
                        </a:ext>
                      </a:extLst>
                    </a:blip>
                    <a:stretch>
                      <a:fillRect/>
                    </a:stretch>
                  </pic:blipFill>
                  <pic:spPr>
                    <a:xfrm>
                      <a:off x="0" y="0"/>
                      <a:ext cx="6391276" cy="2457450"/>
                    </a:xfrm>
                    <a:prstGeom prst="rect">
                      <a:avLst/>
                    </a:prstGeom>
                  </pic:spPr>
                </pic:pic>
              </a:graphicData>
            </a:graphic>
          </wp:inline>
        </w:drawing>
      </w:r>
    </w:p>
    <w:p w:rsidR="005910EC" w:rsidP="2B7B417B" w:rsidRDefault="659FE153" w14:paraId="0193F20E" w14:textId="3205E1E9">
      <w:pPr>
        <w:spacing w:before="240" w:after="240"/>
        <w:jc w:val="both"/>
        <w:rPr>
          <w:rFonts w:ascii="Segoe UI" w:hAnsi="Segoe UI" w:eastAsia="Segoe UI" w:cs="Segoe UI"/>
        </w:rPr>
      </w:pPr>
      <w:r w:rsidRPr="2B7B417B">
        <w:rPr>
          <w:rFonts w:ascii="Segoe UI" w:hAnsi="Segoe UI" w:eastAsia="Segoe UI" w:cs="Segoe UI"/>
        </w:rPr>
        <w:t xml:space="preserve">A solução oferecida pela </w:t>
      </w:r>
      <w:proofErr w:type="spellStart"/>
      <w:r w:rsidRPr="2B7B417B">
        <w:rPr>
          <w:rFonts w:ascii="Segoe UI" w:hAnsi="Segoe UI" w:eastAsia="Segoe UI" w:cs="Segoe UI"/>
        </w:rPr>
        <w:t>Dataprev</w:t>
      </w:r>
      <w:proofErr w:type="spellEnd"/>
      <w:r w:rsidRPr="2B7B417B">
        <w:rPr>
          <w:rFonts w:ascii="Segoe UI" w:hAnsi="Segoe UI" w:eastAsia="Segoe UI" w:cs="Segoe UI"/>
        </w:rPr>
        <w:t xml:space="preserve"> para o acesso aos dados de CPF e CNPJ é dividida em dois serviços distintos: </w:t>
      </w:r>
      <w:r w:rsidRPr="2B7B417B">
        <w:rPr>
          <w:rFonts w:ascii="Segoe UI" w:hAnsi="Segoe UI" w:eastAsia="Segoe UI" w:cs="Segoe UI"/>
          <w:b/>
          <w:bCs/>
        </w:rPr>
        <w:t>b-CPF</w:t>
      </w:r>
      <w:r w:rsidRPr="2B7B417B">
        <w:rPr>
          <w:rFonts w:ascii="Segoe UI" w:hAnsi="Segoe UI" w:eastAsia="Segoe UI" w:cs="Segoe UI"/>
        </w:rPr>
        <w:t xml:space="preserve"> e </w:t>
      </w:r>
      <w:r w:rsidRPr="2B7B417B">
        <w:rPr>
          <w:rFonts w:ascii="Segoe UI" w:hAnsi="Segoe UI" w:eastAsia="Segoe UI" w:cs="Segoe UI"/>
          <w:b/>
          <w:bCs/>
        </w:rPr>
        <w:t>b-CNPJ</w:t>
      </w:r>
      <w:r w:rsidRPr="2B7B417B">
        <w:rPr>
          <w:rFonts w:ascii="Segoe UI" w:hAnsi="Segoe UI" w:eastAsia="Segoe UI" w:cs="Segoe UI"/>
        </w:rPr>
        <w:t>, com custos específicos para implantação e uma taxa mensal:</w:t>
      </w:r>
    </w:p>
    <w:p w:rsidR="005910EC" w:rsidP="2B7B417B" w:rsidRDefault="659FE153" w14:paraId="23788FF8" w14:textId="62C6A49B">
      <w:pPr>
        <w:pStyle w:val="PargrafodaLista"/>
        <w:numPr>
          <w:ilvl w:val="0"/>
          <w:numId w:val="9"/>
        </w:numPr>
        <w:jc w:val="both"/>
        <w:rPr>
          <w:rFonts w:ascii="Segoe UI" w:hAnsi="Segoe UI" w:eastAsia="Segoe UI" w:cs="Segoe UI"/>
          <w:szCs w:val="24"/>
        </w:rPr>
      </w:pPr>
      <w:r w:rsidRPr="2B7B417B">
        <w:rPr>
          <w:rFonts w:ascii="Segoe UI" w:hAnsi="Segoe UI" w:eastAsia="Segoe UI" w:cs="Segoe UI"/>
          <w:b/>
          <w:bCs/>
          <w:szCs w:val="24"/>
        </w:rPr>
        <w:t>Custo de Implantação</w:t>
      </w:r>
      <w:r w:rsidRPr="2B7B417B">
        <w:rPr>
          <w:rFonts w:ascii="Segoe UI" w:hAnsi="Segoe UI" w:eastAsia="Segoe UI" w:cs="Segoe UI"/>
          <w:szCs w:val="24"/>
        </w:rPr>
        <w:t xml:space="preserve">: R$ 10.483,21 por serviço, totalizando </w:t>
      </w:r>
      <w:r w:rsidRPr="2B7B417B">
        <w:rPr>
          <w:rFonts w:ascii="Segoe UI" w:hAnsi="Segoe UI" w:eastAsia="Segoe UI" w:cs="Segoe UI"/>
          <w:b/>
          <w:bCs/>
          <w:szCs w:val="24"/>
        </w:rPr>
        <w:t>R$ 20.966,42</w:t>
      </w:r>
      <w:r w:rsidRPr="2B7B417B">
        <w:rPr>
          <w:rFonts w:ascii="Segoe UI" w:hAnsi="Segoe UI" w:eastAsia="Segoe UI" w:cs="Segoe UI"/>
          <w:szCs w:val="24"/>
        </w:rPr>
        <w:t xml:space="preserve"> para ambos.</w:t>
      </w:r>
    </w:p>
    <w:p w:rsidR="005910EC" w:rsidP="2B7B417B" w:rsidRDefault="659FE153" w14:paraId="06D33199" w14:textId="0FDA1A0C">
      <w:pPr>
        <w:pStyle w:val="PargrafodaLista"/>
        <w:numPr>
          <w:ilvl w:val="0"/>
          <w:numId w:val="9"/>
        </w:numPr>
        <w:jc w:val="both"/>
        <w:rPr>
          <w:rFonts w:ascii="Segoe UI" w:hAnsi="Segoe UI" w:eastAsia="Segoe UI" w:cs="Segoe UI"/>
          <w:szCs w:val="24"/>
        </w:rPr>
      </w:pPr>
      <w:r w:rsidRPr="2B7B417B">
        <w:rPr>
          <w:rFonts w:ascii="Segoe UI" w:hAnsi="Segoe UI" w:eastAsia="Segoe UI" w:cs="Segoe UI"/>
          <w:b/>
          <w:bCs/>
          <w:szCs w:val="24"/>
        </w:rPr>
        <w:t>Custo Mensal</w:t>
      </w:r>
      <w:r w:rsidRPr="2B7B417B">
        <w:rPr>
          <w:rFonts w:ascii="Segoe UI" w:hAnsi="Segoe UI" w:eastAsia="Segoe UI" w:cs="Segoe UI"/>
          <w:szCs w:val="24"/>
        </w:rPr>
        <w:t>: R$ 1.401,</w:t>
      </w:r>
      <w:r w:rsidRPr="562DE96A">
        <w:rPr>
          <w:rFonts w:ascii="Segoe UI" w:hAnsi="Segoe UI" w:eastAsia="Segoe UI" w:cs="Segoe UI"/>
        </w:rPr>
        <w:t>4</w:t>
      </w:r>
      <w:r w:rsidRPr="562DE96A" w:rsidR="003C49C6">
        <w:rPr>
          <w:rFonts w:ascii="Segoe UI" w:hAnsi="Segoe UI" w:eastAsia="Segoe UI" w:cs="Segoe UI"/>
        </w:rPr>
        <w:t>4</w:t>
      </w:r>
      <w:r w:rsidRPr="2B7B417B">
        <w:rPr>
          <w:rFonts w:ascii="Segoe UI" w:hAnsi="Segoe UI" w:eastAsia="Segoe UI" w:cs="Segoe UI"/>
          <w:szCs w:val="24"/>
        </w:rPr>
        <w:t xml:space="preserve"> para o b-CPF e R$ 1.401,44 para o b-CNPJ, resultando em um custo anual combinado de </w:t>
      </w:r>
      <w:r w:rsidRPr="2B7B417B">
        <w:rPr>
          <w:rFonts w:ascii="Segoe UI" w:hAnsi="Segoe UI" w:eastAsia="Segoe UI" w:cs="Segoe UI"/>
          <w:b/>
          <w:bCs/>
          <w:szCs w:val="24"/>
        </w:rPr>
        <w:t>R$ 33.634,</w:t>
      </w:r>
      <w:r w:rsidRPr="562DE96A" w:rsidR="006C5614">
        <w:rPr>
          <w:rFonts w:ascii="Segoe UI" w:hAnsi="Segoe UI" w:eastAsia="Segoe UI" w:cs="Segoe UI"/>
          <w:b/>
          <w:bCs/>
        </w:rPr>
        <w:t>56</w:t>
      </w:r>
      <w:r w:rsidRPr="2B7B417B">
        <w:rPr>
          <w:rFonts w:ascii="Segoe UI" w:hAnsi="Segoe UI" w:eastAsia="Segoe UI" w:cs="Segoe UI"/>
          <w:szCs w:val="24"/>
        </w:rPr>
        <w:t>.</w:t>
      </w:r>
    </w:p>
    <w:p w:rsidR="005910EC" w:rsidP="2B7B417B" w:rsidRDefault="2440EC31" w14:paraId="17B671DC" w14:textId="5FBE5ED8">
      <w:pPr>
        <w:spacing w:before="240" w:after="240"/>
        <w:jc w:val="both"/>
        <w:rPr>
          <w:rFonts w:ascii="Segoe UI" w:hAnsi="Segoe UI" w:eastAsia="Segoe UI" w:cs="Segoe UI"/>
        </w:rPr>
      </w:pPr>
      <w:r w:rsidRPr="2B7B417B">
        <w:rPr>
          <w:rFonts w:ascii="Segoe UI" w:hAnsi="Segoe UI" w:eastAsia="Segoe UI" w:cs="Segoe UI"/>
        </w:rPr>
        <w:t>Durante o período de 12 meses, o custo total das soluções será de</w:t>
      </w:r>
      <w:r w:rsidRPr="2B7B417B">
        <w:rPr>
          <w:rFonts w:ascii="Segoe UI" w:hAnsi="Segoe UI" w:eastAsia="Segoe UI" w:cs="Segoe UI"/>
          <w:b/>
          <w:bCs/>
        </w:rPr>
        <w:t xml:space="preserve"> R$ 54.</w:t>
      </w:r>
      <w:r w:rsidRPr="2B7B417B" w:rsidR="61FD9208">
        <w:rPr>
          <w:rFonts w:ascii="Segoe UI" w:hAnsi="Segoe UI" w:eastAsia="Segoe UI" w:cs="Segoe UI"/>
          <w:b/>
          <w:bCs/>
        </w:rPr>
        <w:t>600</w:t>
      </w:r>
      <w:r w:rsidRPr="2B7B417B">
        <w:rPr>
          <w:rFonts w:ascii="Segoe UI" w:hAnsi="Segoe UI" w:eastAsia="Segoe UI" w:cs="Segoe UI"/>
          <w:b/>
          <w:bCs/>
        </w:rPr>
        <w:t>,</w:t>
      </w:r>
      <w:r w:rsidRPr="562DE96A" w:rsidR="00314B72">
        <w:rPr>
          <w:rFonts w:ascii="Segoe UI" w:hAnsi="Segoe UI" w:eastAsia="Segoe UI" w:cs="Segoe UI"/>
          <w:b/>
          <w:bCs/>
        </w:rPr>
        <w:t>98</w:t>
      </w:r>
      <w:r w:rsidRPr="2B7B417B">
        <w:rPr>
          <w:rFonts w:ascii="Segoe UI" w:hAnsi="Segoe UI" w:eastAsia="Segoe UI" w:cs="Segoe UI"/>
        </w:rPr>
        <w:t xml:space="preserve">, incluindo o custo fixo de implantação e os custos mensais. </w:t>
      </w:r>
    </w:p>
    <w:p w:rsidR="481AF196" w:rsidP="43209B48" w:rsidRDefault="481AF196" w14:paraId="74DE0158" w14:textId="27537B63">
      <w:pPr>
        <w:spacing w:before="120" w:after="240"/>
        <w:jc w:val="both"/>
        <w:rPr>
          <w:rFonts w:ascii="Segoe UI" w:hAnsi="Segoe UI" w:eastAsia="Segoe UI" w:cs="Segoe UI"/>
        </w:rPr>
      </w:pPr>
      <w:r w:rsidRPr="586D657A">
        <w:rPr>
          <w:rFonts w:ascii="Segoe UI" w:hAnsi="Segoe UI" w:eastAsia="Segoe UI" w:cs="Segoe UI"/>
        </w:rPr>
        <w:t>Esses valores garantem ao TJERJ um fluxo contínuo de consultas, proporcionando acesso às bases da Receita Federal com uma defasagem de 1 dia (D</w:t>
      </w:r>
      <w:r w:rsidRPr="586D657A" w:rsidR="0050502E">
        <w:rPr>
          <w:rFonts w:ascii="Segoe UI" w:hAnsi="Segoe UI" w:eastAsia="Segoe UI" w:cs="Segoe UI"/>
        </w:rPr>
        <w:t>-</w:t>
      </w:r>
      <w:r w:rsidRPr="586D657A">
        <w:rPr>
          <w:rFonts w:ascii="Segoe UI" w:hAnsi="Segoe UI" w:eastAsia="Segoe UI" w:cs="Segoe UI"/>
        </w:rPr>
        <w:t xml:space="preserve">1). A infraestrutura necessária para a operacionalização é respaldada pelos contratos de suporte e manutenção da </w:t>
      </w:r>
      <w:proofErr w:type="spellStart"/>
      <w:r w:rsidRPr="586D657A">
        <w:rPr>
          <w:rFonts w:ascii="Segoe UI" w:hAnsi="Segoe UI" w:eastAsia="Segoe UI" w:cs="Segoe UI"/>
        </w:rPr>
        <w:t>Dataprev</w:t>
      </w:r>
      <w:proofErr w:type="spellEnd"/>
      <w:r w:rsidRPr="586D657A">
        <w:rPr>
          <w:rFonts w:ascii="Segoe UI" w:hAnsi="Segoe UI" w:eastAsia="Segoe UI" w:cs="Segoe UI"/>
        </w:rPr>
        <w:t>, assegurando a continuidade e atualização do serviço sem custos adicionais diretos de desenvolvimento.</w:t>
      </w:r>
    </w:p>
    <w:p w:rsidRPr="005910EC" w:rsidR="005910EC" w:rsidP="2B7B417B" w:rsidRDefault="005910EC" w14:paraId="0FF29980" w14:textId="09EDBB7C">
      <w:pPr>
        <w:pStyle w:val="NormalWeb"/>
        <w:rPr>
          <w:rFonts w:ascii="Segoe UI" w:hAnsi="Segoe UI" w:eastAsia="Arial" w:cs="Segoe UI"/>
          <w:b/>
          <w:bCs/>
          <w:lang w:eastAsia="hi-IN" w:bidi="hi-IN"/>
        </w:rPr>
      </w:pPr>
      <w:r w:rsidRPr="005910EC">
        <w:rPr>
          <w:rFonts w:ascii="Segoe UI" w:hAnsi="Segoe UI" w:eastAsia="Arial" w:cs="Segoe UI"/>
          <w:b/>
          <w:bCs/>
          <w:kern w:val="3"/>
          <w:lang w:eastAsia="hi-IN" w:bidi="hi-IN"/>
        </w:rPr>
        <w:t>B-Cadastros:</w:t>
      </w:r>
    </w:p>
    <w:p w:rsidRPr="005910EC" w:rsidR="005910EC" w:rsidP="005910EC" w:rsidRDefault="3910224B" w14:paraId="6A91F332" w14:textId="0581EC61">
      <w:pPr>
        <w:pStyle w:val="NormalWeb"/>
      </w:pPr>
      <w:r>
        <w:rPr>
          <w:noProof/>
        </w:rPr>
        <w:drawing>
          <wp:inline distT="0" distB="0" distL="0" distR="0" wp14:anchorId="160C9169" wp14:editId="2764F7B3">
            <wp:extent cx="6239747" cy="1590897"/>
            <wp:effectExtent l="0" t="0" r="0" b="0"/>
            <wp:docPr id="758169473" name="Imagem 75816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239747" cy="1590897"/>
                    </a:xfrm>
                    <a:prstGeom prst="rect">
                      <a:avLst/>
                    </a:prstGeom>
                  </pic:spPr>
                </pic:pic>
              </a:graphicData>
            </a:graphic>
          </wp:inline>
        </w:drawing>
      </w:r>
    </w:p>
    <w:p w:rsidRPr="005910EC" w:rsidR="005910EC" w:rsidP="2B7B417B" w:rsidRDefault="229554A2" w14:paraId="15485ACD" w14:textId="5D994837">
      <w:pPr>
        <w:pStyle w:val="Ttulo3"/>
        <w:spacing w:before="240" w:after="120"/>
        <w:jc w:val="both"/>
        <w:rPr>
          <w:rFonts w:ascii="Segoe UI" w:hAnsi="Segoe UI" w:eastAsia="Segoe UI" w:cs="Segoe UI"/>
          <w:sz w:val="24"/>
          <w:szCs w:val="24"/>
        </w:rPr>
      </w:pPr>
      <w:r w:rsidRPr="2B7B417B">
        <w:rPr>
          <w:rFonts w:ascii="Segoe UI" w:hAnsi="Segoe UI" w:eastAsia="Segoe UI" w:cs="Segoe UI"/>
          <w:sz w:val="24"/>
          <w:szCs w:val="24"/>
        </w:rPr>
        <w:t>SERPRO (b-Cadastros)</w:t>
      </w:r>
    </w:p>
    <w:p w:rsidRPr="005910EC" w:rsidR="005910EC" w:rsidP="2B7B417B" w:rsidRDefault="229554A2" w14:paraId="3744D96A" w14:textId="41C83A37">
      <w:pPr>
        <w:spacing w:before="120" w:after="240"/>
        <w:jc w:val="both"/>
        <w:rPr>
          <w:rFonts w:ascii="Segoe UI" w:hAnsi="Segoe UI" w:eastAsia="Segoe UI" w:cs="Segoe UI"/>
        </w:rPr>
      </w:pPr>
      <w:r w:rsidRPr="2B7B417B">
        <w:rPr>
          <w:rFonts w:ascii="Segoe UI" w:hAnsi="Segoe UI" w:eastAsia="Segoe UI" w:cs="Segoe UI"/>
        </w:rPr>
        <w:t xml:space="preserve">A solução </w:t>
      </w:r>
      <w:r w:rsidRPr="2B7B417B">
        <w:rPr>
          <w:rFonts w:ascii="Segoe UI" w:hAnsi="Segoe UI" w:eastAsia="Segoe UI" w:cs="Segoe UI"/>
          <w:b/>
          <w:bCs/>
        </w:rPr>
        <w:t>b-Cadastros</w:t>
      </w:r>
      <w:r w:rsidRPr="2B7B417B">
        <w:rPr>
          <w:rFonts w:ascii="Segoe UI" w:hAnsi="Segoe UI" w:eastAsia="Segoe UI" w:cs="Segoe UI"/>
        </w:rPr>
        <w:t xml:space="preserve"> do SERPRO oferece uma estrutura centralizada e baseada em tecnologia </w:t>
      </w:r>
      <w:proofErr w:type="spellStart"/>
      <w:r w:rsidRPr="2B7B417B">
        <w:rPr>
          <w:rFonts w:ascii="Segoe UI" w:hAnsi="Segoe UI" w:eastAsia="Segoe UI" w:cs="Segoe UI"/>
        </w:rPr>
        <w:t>Blockchain</w:t>
      </w:r>
      <w:proofErr w:type="spellEnd"/>
      <w:r w:rsidRPr="2B7B417B">
        <w:rPr>
          <w:rFonts w:ascii="Segoe UI" w:hAnsi="Segoe UI" w:eastAsia="Segoe UI" w:cs="Segoe UI"/>
        </w:rPr>
        <w:t xml:space="preserve"> para acesso às bases de dados de CPF e CNPJ. A tabela a seguir detalha os custos para um período de 12 meses:</w:t>
      </w:r>
    </w:p>
    <w:tbl>
      <w:tblPr>
        <w:tblStyle w:val="TabeladeGradeClara"/>
        <w:tblW w:w="0" w:type="auto"/>
        <w:tblLayout w:type="fixed"/>
        <w:tblLook w:val="06A0" w:firstRow="1" w:lastRow="0" w:firstColumn="1" w:lastColumn="0" w:noHBand="1" w:noVBand="1"/>
      </w:tblPr>
      <w:tblGrid>
        <w:gridCol w:w="3270"/>
        <w:gridCol w:w="1813"/>
      </w:tblGrid>
      <w:tr w:rsidR="2B7B417B" w:rsidTr="2B7B417B" w14:paraId="56BE93C2" w14:textId="77777777">
        <w:trPr>
          <w:trHeight w:val="300"/>
        </w:trPr>
        <w:tc>
          <w:tcPr>
            <w:tcW w:w="3270" w:type="dxa"/>
          </w:tcPr>
          <w:p w:rsidR="2B7B417B" w:rsidP="2B7B417B" w:rsidRDefault="2B7B417B" w14:paraId="723A1478" w14:textId="2A33F9B0">
            <w:pPr>
              <w:jc w:val="center"/>
              <w:rPr>
                <w:rFonts w:ascii="Segoe UI" w:hAnsi="Segoe UI" w:eastAsia="Segoe UI" w:cs="Segoe UI"/>
                <w:b/>
                <w:bCs/>
              </w:rPr>
            </w:pPr>
            <w:r w:rsidRPr="2B7B417B">
              <w:rPr>
                <w:rFonts w:ascii="Segoe UI" w:hAnsi="Segoe UI" w:eastAsia="Segoe UI" w:cs="Segoe UI"/>
                <w:b/>
                <w:bCs/>
              </w:rPr>
              <w:t>Descrição</w:t>
            </w:r>
          </w:p>
        </w:tc>
        <w:tc>
          <w:tcPr>
            <w:tcW w:w="1813" w:type="dxa"/>
          </w:tcPr>
          <w:p w:rsidR="2B7B417B" w:rsidP="2B7B417B" w:rsidRDefault="2B7B417B" w14:paraId="5001B345" w14:textId="0E309FD5">
            <w:pPr>
              <w:jc w:val="center"/>
              <w:rPr>
                <w:rFonts w:ascii="Segoe UI" w:hAnsi="Segoe UI" w:eastAsia="Segoe UI" w:cs="Segoe UI"/>
                <w:b/>
                <w:bCs/>
              </w:rPr>
            </w:pPr>
            <w:r w:rsidRPr="2B7B417B">
              <w:rPr>
                <w:rFonts w:ascii="Segoe UI" w:hAnsi="Segoe UI" w:eastAsia="Segoe UI" w:cs="Segoe UI"/>
                <w:b/>
                <w:bCs/>
              </w:rPr>
              <w:t>Valor</w:t>
            </w:r>
          </w:p>
        </w:tc>
      </w:tr>
      <w:tr w:rsidR="2B7B417B" w:rsidTr="2B7B417B" w14:paraId="23162269" w14:textId="77777777">
        <w:trPr>
          <w:trHeight w:val="300"/>
        </w:trPr>
        <w:tc>
          <w:tcPr>
            <w:tcW w:w="3270" w:type="dxa"/>
          </w:tcPr>
          <w:p w:rsidR="2B7B417B" w:rsidP="2B7B417B" w:rsidRDefault="2B7B417B" w14:paraId="5135AF62" w14:textId="39AD6472">
            <w:pPr>
              <w:rPr>
                <w:rFonts w:ascii="Segoe UI" w:hAnsi="Segoe UI" w:eastAsia="Segoe UI" w:cs="Segoe UI"/>
                <w:b/>
                <w:bCs/>
              </w:rPr>
            </w:pPr>
            <w:r w:rsidRPr="2B7B417B">
              <w:rPr>
                <w:rFonts w:ascii="Segoe UI" w:hAnsi="Segoe UI" w:eastAsia="Segoe UI" w:cs="Segoe UI"/>
                <w:b/>
                <w:bCs/>
              </w:rPr>
              <w:t>Custo Fixo Inicial</w:t>
            </w:r>
          </w:p>
        </w:tc>
        <w:tc>
          <w:tcPr>
            <w:tcW w:w="1813" w:type="dxa"/>
          </w:tcPr>
          <w:p w:rsidR="2B7B417B" w:rsidP="2B7B417B" w:rsidRDefault="2B7B417B" w14:paraId="46FF0C26" w14:textId="68A4C0F2">
            <w:pPr>
              <w:rPr>
                <w:rFonts w:ascii="Segoe UI" w:hAnsi="Segoe UI" w:eastAsia="Segoe UI" w:cs="Segoe UI"/>
              </w:rPr>
            </w:pPr>
            <w:r w:rsidRPr="2B7B417B">
              <w:rPr>
                <w:rFonts w:ascii="Segoe UI" w:hAnsi="Segoe UI" w:eastAsia="Segoe UI" w:cs="Segoe UI"/>
              </w:rPr>
              <w:t>R$ 10.962,30</w:t>
            </w:r>
          </w:p>
        </w:tc>
      </w:tr>
      <w:tr w:rsidR="2B7B417B" w:rsidTr="2B7B417B" w14:paraId="5338C64D" w14:textId="77777777">
        <w:trPr>
          <w:trHeight w:val="300"/>
        </w:trPr>
        <w:tc>
          <w:tcPr>
            <w:tcW w:w="3270" w:type="dxa"/>
          </w:tcPr>
          <w:p w:rsidR="2B7B417B" w:rsidP="2B7B417B" w:rsidRDefault="2B7B417B" w14:paraId="62604278" w14:textId="17F4C453">
            <w:pPr>
              <w:rPr>
                <w:rFonts w:ascii="Segoe UI" w:hAnsi="Segoe UI" w:eastAsia="Segoe UI" w:cs="Segoe UI"/>
                <w:b/>
                <w:bCs/>
              </w:rPr>
            </w:pPr>
            <w:r w:rsidRPr="2B7B417B">
              <w:rPr>
                <w:rFonts w:ascii="Segoe UI" w:hAnsi="Segoe UI" w:eastAsia="Segoe UI" w:cs="Segoe UI"/>
                <w:b/>
                <w:bCs/>
              </w:rPr>
              <w:t>Custo Mensal</w:t>
            </w:r>
          </w:p>
        </w:tc>
        <w:tc>
          <w:tcPr>
            <w:tcW w:w="1813" w:type="dxa"/>
          </w:tcPr>
          <w:p w:rsidR="2B7B417B" w:rsidP="2B7B417B" w:rsidRDefault="2B7B417B" w14:paraId="6795233C" w14:textId="234E0149">
            <w:pPr>
              <w:rPr>
                <w:rFonts w:ascii="Segoe UI" w:hAnsi="Segoe UI" w:eastAsia="Segoe UI" w:cs="Segoe UI"/>
              </w:rPr>
            </w:pPr>
            <w:r w:rsidRPr="2B7B417B">
              <w:rPr>
                <w:rFonts w:ascii="Segoe UI" w:hAnsi="Segoe UI" w:eastAsia="Segoe UI" w:cs="Segoe UI"/>
              </w:rPr>
              <w:t>R$ 2.850,20</w:t>
            </w:r>
          </w:p>
        </w:tc>
      </w:tr>
      <w:tr w:rsidR="2B7B417B" w:rsidTr="2B7B417B" w14:paraId="4B2EE076" w14:textId="77777777">
        <w:trPr>
          <w:trHeight w:val="300"/>
        </w:trPr>
        <w:tc>
          <w:tcPr>
            <w:tcW w:w="3270" w:type="dxa"/>
          </w:tcPr>
          <w:p w:rsidR="2B7B417B" w:rsidP="2B7B417B" w:rsidRDefault="2B7B417B" w14:paraId="76163580" w14:textId="6BBDFF3B">
            <w:pPr>
              <w:rPr>
                <w:rFonts w:ascii="Segoe UI" w:hAnsi="Segoe UI" w:eastAsia="Segoe UI" w:cs="Segoe UI"/>
                <w:b/>
                <w:bCs/>
              </w:rPr>
            </w:pPr>
            <w:r w:rsidRPr="2B7B417B">
              <w:rPr>
                <w:rFonts w:ascii="Segoe UI" w:hAnsi="Segoe UI" w:eastAsia="Segoe UI" w:cs="Segoe UI"/>
                <w:b/>
                <w:bCs/>
              </w:rPr>
              <w:t>Custo Total em 12 Meses</w:t>
            </w:r>
          </w:p>
        </w:tc>
        <w:tc>
          <w:tcPr>
            <w:tcW w:w="1813" w:type="dxa"/>
          </w:tcPr>
          <w:p w:rsidR="2B7B417B" w:rsidP="2B7B417B" w:rsidRDefault="2B7B417B" w14:paraId="00369CE0" w14:textId="337456EC">
            <w:pPr>
              <w:rPr>
                <w:rFonts w:ascii="Segoe UI" w:hAnsi="Segoe UI" w:eastAsia="Segoe UI" w:cs="Segoe UI"/>
              </w:rPr>
            </w:pPr>
            <w:r w:rsidRPr="2B7B417B">
              <w:rPr>
                <w:rFonts w:ascii="Segoe UI" w:hAnsi="Segoe UI" w:eastAsia="Segoe UI" w:cs="Segoe UI"/>
              </w:rPr>
              <w:t>R$ 44.164,70</w:t>
            </w:r>
          </w:p>
        </w:tc>
      </w:tr>
    </w:tbl>
    <w:p w:rsidR="005910EC" w:rsidP="2B7B417B" w:rsidRDefault="229554A2" w14:paraId="05BB2118" w14:textId="09C434E4">
      <w:pPr>
        <w:spacing w:before="240" w:after="240"/>
        <w:jc w:val="both"/>
        <w:rPr>
          <w:rFonts w:ascii="Segoe UI" w:hAnsi="Segoe UI" w:eastAsia="Segoe UI" w:cs="Segoe UI"/>
        </w:rPr>
      </w:pPr>
      <w:r w:rsidRPr="2B7B417B">
        <w:rPr>
          <w:rFonts w:ascii="Segoe UI" w:hAnsi="Segoe UI" w:eastAsia="Segoe UI" w:cs="Segoe UI"/>
        </w:rPr>
        <w:t>Durante o período de 12 meses, o custo total da solução b-Cadastros será de</w:t>
      </w:r>
      <w:r w:rsidRPr="2B7B417B" w:rsidR="1B7CF609">
        <w:rPr>
          <w:rFonts w:ascii="Segoe UI" w:hAnsi="Segoe UI" w:eastAsia="Segoe UI" w:cs="Segoe UI"/>
          <w:b/>
          <w:bCs/>
        </w:rPr>
        <w:t xml:space="preserve"> R$ 45.164,70</w:t>
      </w:r>
      <w:r w:rsidRPr="2B7B417B">
        <w:rPr>
          <w:rFonts w:ascii="Segoe UI" w:hAnsi="Segoe UI" w:eastAsia="Segoe UI" w:cs="Segoe UI"/>
        </w:rPr>
        <w:t xml:space="preserve">, incluindo o custo fixo de implantação e os custos mensais. </w:t>
      </w:r>
    </w:p>
    <w:p w:rsidR="30773686" w:rsidP="300AEAB9" w:rsidRDefault="30773686" w14:paraId="26A20989" w14:textId="686F69D7">
      <w:pPr>
        <w:spacing w:before="120" w:after="240"/>
        <w:jc w:val="both"/>
        <w:rPr>
          <w:rFonts w:ascii="Segoe UI" w:hAnsi="Segoe UI" w:eastAsia="Segoe UI" w:cs="Segoe UI"/>
        </w:rPr>
      </w:pPr>
      <w:r w:rsidRPr="39FAC26C">
        <w:rPr>
          <w:rFonts w:ascii="Segoe UI" w:hAnsi="Segoe UI" w:eastAsia="Segoe UI" w:cs="Segoe UI"/>
        </w:rPr>
        <w:t>O acesso às bases da Receita Federal por meio deste serviço possui uma defasagem de 1 dia (D</w:t>
      </w:r>
      <w:r w:rsidR="0050502E">
        <w:rPr>
          <w:rFonts w:ascii="Segoe UI" w:hAnsi="Segoe UI" w:eastAsia="Segoe UI" w:cs="Segoe UI"/>
        </w:rPr>
        <w:t>-</w:t>
      </w:r>
      <w:r w:rsidRPr="39FAC26C">
        <w:rPr>
          <w:rFonts w:ascii="Segoe UI" w:hAnsi="Segoe UI" w:eastAsia="Segoe UI" w:cs="Segoe UI"/>
        </w:rPr>
        <w:t>1). A infraestrutura necessária para a operacionalização é respaldada pelos contratos de suporte e manutenção do SERPRO, assegurando a continuidade e atualização do serviço sem custos adicionais diretos de desenvolvimento.</w:t>
      </w:r>
    </w:p>
    <w:p w:rsidRPr="005910EC" w:rsidR="005910EC" w:rsidP="2B7B417B" w:rsidRDefault="079423E4" w14:paraId="1B35644C" w14:textId="571C00BC">
      <w:pPr>
        <w:spacing w:before="240" w:after="240"/>
        <w:jc w:val="both"/>
        <w:rPr>
          <w:rFonts w:ascii="Segoe UI" w:hAnsi="Segoe UI" w:eastAsia="Segoe UI" w:cs="Segoe UI"/>
          <w:b/>
          <w:bCs/>
        </w:rPr>
      </w:pPr>
      <w:r w:rsidRPr="2B7B417B">
        <w:rPr>
          <w:rFonts w:ascii="Segoe UI" w:hAnsi="Segoe UI" w:eastAsia="Segoe UI" w:cs="Segoe UI"/>
          <w:b/>
          <w:bCs/>
        </w:rPr>
        <w:t>Custos Adicionais</w:t>
      </w:r>
    </w:p>
    <w:p w:rsidR="2B7B417B" w:rsidP="4F524269" w:rsidRDefault="229554A2" w14:paraId="776B5D48" w14:textId="4F0536E0">
      <w:pPr>
        <w:spacing w:before="240" w:after="240"/>
        <w:jc w:val="both"/>
        <w:rPr>
          <w:rFonts w:ascii="Segoe UI" w:hAnsi="Segoe UI" w:eastAsia="Segoe UI" w:cs="Segoe UI"/>
        </w:rPr>
      </w:pPr>
      <w:r w:rsidRPr="2B7B417B">
        <w:rPr>
          <w:rFonts w:ascii="Segoe UI" w:hAnsi="Segoe UI" w:eastAsia="Segoe UI" w:cs="Segoe UI"/>
        </w:rPr>
        <w:t xml:space="preserve">Adicionalmente, a implementação da tecnologia </w:t>
      </w:r>
      <w:proofErr w:type="spellStart"/>
      <w:r w:rsidRPr="2B7B417B">
        <w:rPr>
          <w:rFonts w:ascii="Segoe UI" w:hAnsi="Segoe UI" w:eastAsia="Segoe UI" w:cs="Segoe UI"/>
        </w:rPr>
        <w:t>Blockchain</w:t>
      </w:r>
      <w:proofErr w:type="spellEnd"/>
      <w:r w:rsidRPr="2B7B417B">
        <w:rPr>
          <w:rFonts w:ascii="Segoe UI" w:hAnsi="Segoe UI" w:eastAsia="Segoe UI" w:cs="Segoe UI"/>
        </w:rPr>
        <w:t xml:space="preserve"> exige adaptações na infraestrutura tecnológica do TJERJ, com suporte específico para essa nova tecnologia. Embora estimado em </w:t>
      </w:r>
      <w:r w:rsidRPr="2B7B417B">
        <w:rPr>
          <w:rFonts w:ascii="Segoe UI" w:hAnsi="Segoe UI" w:eastAsia="Segoe UI" w:cs="Segoe UI"/>
          <w:b/>
          <w:bCs/>
        </w:rPr>
        <w:t>R$ 355.514,88</w:t>
      </w:r>
      <w:r w:rsidRPr="2B7B417B">
        <w:rPr>
          <w:rFonts w:ascii="Segoe UI" w:hAnsi="Segoe UI" w:eastAsia="Segoe UI" w:cs="Segoe UI"/>
        </w:rPr>
        <w:t>, esse custo de desenvolvimento é informativo e não será empenhado no contrato com o SERPRO</w:t>
      </w:r>
      <w:r w:rsidRPr="2B7B417B" w:rsidR="1384D3B0">
        <w:rPr>
          <w:rFonts w:ascii="Segoe UI" w:hAnsi="Segoe UI" w:eastAsia="Segoe UI" w:cs="Segoe UI"/>
        </w:rPr>
        <w:t xml:space="preserve"> ou com a </w:t>
      </w:r>
      <w:proofErr w:type="spellStart"/>
      <w:r w:rsidRPr="2B7B417B" w:rsidR="1384D3B0">
        <w:rPr>
          <w:rFonts w:ascii="Segoe UI" w:hAnsi="Segoe UI" w:eastAsia="Segoe UI" w:cs="Segoe UI"/>
        </w:rPr>
        <w:t>Dataprev</w:t>
      </w:r>
      <w:proofErr w:type="spellEnd"/>
      <w:r w:rsidRPr="2B7B417B">
        <w:rPr>
          <w:rFonts w:ascii="Segoe UI" w:hAnsi="Segoe UI" w:eastAsia="Segoe UI" w:cs="Segoe UI"/>
        </w:rPr>
        <w:t xml:space="preserve">, pois está coberto por contratos de desenvolvimento pré-existentes. Isso garante que o ETP reflita apenas os custos diretamente aplicáveis ao novo contrato com </w:t>
      </w:r>
      <w:r w:rsidRPr="2B7B417B" w:rsidR="1AC0D157">
        <w:rPr>
          <w:rFonts w:ascii="Segoe UI" w:hAnsi="Segoe UI" w:eastAsia="Segoe UI" w:cs="Segoe UI"/>
        </w:rPr>
        <w:t>uma das duas empresas</w:t>
      </w:r>
      <w:r w:rsidRPr="2B7B417B">
        <w:rPr>
          <w:rFonts w:ascii="Segoe UI" w:hAnsi="Segoe UI" w:eastAsia="Segoe UI" w:cs="Segoe UI"/>
        </w:rPr>
        <w:t>.</w:t>
      </w:r>
    </w:p>
    <w:p w:rsidRPr="00741BAC" w:rsidR="00D30F17" w:rsidP="2FF856A8" w:rsidRDefault="05A64D8D" w14:paraId="4046A8FD" w14:textId="6C4FED7B">
      <w:pPr>
        <w:pStyle w:val="PargrafodaLista"/>
        <w:shd w:val="clear" w:color="auto" w:fill="B4C6E7" w:themeFill="accent1" w:themeFillTint="66"/>
        <w:spacing w:before="240" w:after="240"/>
        <w:ind w:right="-142" w:hanging="720"/>
        <w:jc w:val="both"/>
        <w:rPr>
          <w:rFonts w:ascii="Segoe UI" w:hAnsi="Segoe UI" w:eastAsia="Times New Roman" w:cs="Segoe UI"/>
          <w:b/>
          <w:bCs/>
          <w:lang w:eastAsia="pt-BR" w:bidi="ar-SA"/>
        </w:rPr>
      </w:pPr>
      <w:r w:rsidRPr="6FA3E069">
        <w:rPr>
          <w:rFonts w:ascii="Segoe UI" w:hAnsi="Segoe UI" w:eastAsia="Times New Roman" w:cs="Segoe UI"/>
          <w:b/>
          <w:szCs w:val="24"/>
          <w:lang w:eastAsia="pt-BR" w:bidi="ar-SA"/>
        </w:rPr>
        <w:t>8.</w:t>
      </w:r>
      <w:r w:rsidRPr="6FA3E069" w:rsidR="0212DC10">
        <w:rPr>
          <w:rFonts w:ascii="Segoe UI" w:hAnsi="Segoe UI" w:eastAsia="Times New Roman" w:cs="Segoe UI"/>
          <w:b/>
          <w:szCs w:val="24"/>
          <w:lang w:eastAsia="pt-BR" w:bidi="ar-SA"/>
        </w:rPr>
        <w:t>2</w:t>
      </w:r>
      <w:r w:rsidRPr="6FA3E069">
        <w:rPr>
          <w:rFonts w:ascii="Segoe UI" w:hAnsi="Segoe UI" w:eastAsia="Times New Roman" w:cs="Segoe UI"/>
          <w:b/>
          <w:szCs w:val="24"/>
          <w:lang w:eastAsia="pt-BR" w:bidi="ar-SA"/>
        </w:rPr>
        <w:t>. Origem dos Valores</w:t>
      </w:r>
    </w:p>
    <w:p w:rsidR="492E945C" w:rsidP="2ED907A0" w:rsidRDefault="492E945C" w14:paraId="7D36BA95" w14:textId="3E399269">
      <w:pPr>
        <w:spacing w:before="120" w:after="240"/>
        <w:jc w:val="both"/>
        <w:rPr>
          <w:rFonts w:ascii="Segoe UI" w:hAnsi="Segoe UI" w:eastAsia="Segoe UI" w:cs="Segoe UI"/>
        </w:rPr>
      </w:pPr>
      <w:r w:rsidRPr="2ED907A0">
        <w:rPr>
          <w:rFonts w:ascii="Segoe UI" w:hAnsi="Segoe UI" w:eastAsia="Segoe UI" w:cs="Segoe UI"/>
        </w:rPr>
        <w:t>Os valores apresentados na estimativa de custos para a implementação das soluções de consulta de dados (CPF e CNPJ) foram obtidos com base nas propostas formais dos fornecedores autorizados</w:t>
      </w:r>
      <w:r w:rsidRPr="2ED907A0" w:rsidR="47804700">
        <w:rPr>
          <w:rFonts w:ascii="Segoe UI" w:hAnsi="Segoe UI" w:eastAsia="Segoe UI" w:cs="Segoe UI"/>
        </w:rPr>
        <w:t xml:space="preserve">, SERPRO e </w:t>
      </w:r>
      <w:proofErr w:type="spellStart"/>
      <w:r w:rsidRPr="2ED907A0" w:rsidR="47804700">
        <w:rPr>
          <w:rFonts w:ascii="Segoe UI" w:hAnsi="Segoe UI" w:eastAsia="Segoe UI" w:cs="Segoe UI"/>
        </w:rPr>
        <w:t>Dataprev</w:t>
      </w:r>
      <w:proofErr w:type="spellEnd"/>
      <w:r w:rsidRPr="2ED907A0" w:rsidR="47804700">
        <w:rPr>
          <w:rFonts w:ascii="Segoe UI" w:hAnsi="Segoe UI" w:eastAsia="Segoe UI" w:cs="Segoe UI"/>
        </w:rPr>
        <w:t xml:space="preserve"> (SEI 2024-06105355, índices 9040572 e 9053176, respectivamente). Essas propostas detalham as condições para o compartilhamento das bases de dados, com valores fundamentados nos seguintes critérios: </w:t>
      </w:r>
    </w:p>
    <w:p w:rsidR="492E945C" w:rsidP="586D657A" w:rsidRDefault="492E945C" w14:paraId="7675C2F0" w14:textId="5A7989C1">
      <w:pPr>
        <w:spacing w:before="120" w:after="240"/>
        <w:jc w:val="both"/>
        <w:rPr>
          <w:rFonts w:ascii="Segoe UI" w:hAnsi="Segoe UI" w:eastAsia="Segoe UI" w:cs="Segoe UI"/>
          <w:b/>
          <w:bCs/>
        </w:rPr>
      </w:pPr>
      <w:r w:rsidRPr="586D657A">
        <w:rPr>
          <w:rFonts w:ascii="Segoe UI" w:hAnsi="Segoe UI" w:eastAsia="Segoe UI" w:cs="Segoe UI"/>
          <w:b/>
          <w:bCs/>
        </w:rPr>
        <w:t>Tabela de Preços do SERPRO</w:t>
      </w:r>
    </w:p>
    <w:p w:rsidR="492E945C" w:rsidP="2B7B417B" w:rsidRDefault="492E945C" w14:paraId="40AB101D" w14:textId="0E7CEA3F">
      <w:pPr>
        <w:spacing w:before="240" w:after="240"/>
        <w:jc w:val="both"/>
        <w:rPr>
          <w:rFonts w:ascii="Segoe UI" w:hAnsi="Segoe UI" w:eastAsia="Segoe UI" w:cs="Segoe UI"/>
        </w:rPr>
      </w:pPr>
      <w:r w:rsidRPr="2B7B417B">
        <w:rPr>
          <w:rFonts w:ascii="Segoe UI" w:hAnsi="Segoe UI" w:eastAsia="Segoe UI" w:cs="Segoe UI"/>
        </w:rPr>
        <w:t xml:space="preserve">A solução </w:t>
      </w:r>
      <w:r w:rsidRPr="2B7B417B">
        <w:rPr>
          <w:rFonts w:ascii="Segoe UI" w:hAnsi="Segoe UI" w:eastAsia="Segoe UI" w:cs="Segoe UI"/>
          <w:b/>
          <w:bCs/>
        </w:rPr>
        <w:t>b-Cadastros</w:t>
      </w:r>
      <w:r w:rsidRPr="2B7B417B">
        <w:rPr>
          <w:rFonts w:ascii="Segoe UI" w:hAnsi="Segoe UI" w:eastAsia="Segoe UI" w:cs="Segoe UI"/>
        </w:rPr>
        <w:t xml:space="preserve"> do SERPRO oferece uma tabela de preços específica.</w:t>
      </w:r>
    </w:p>
    <w:tbl>
      <w:tblPr>
        <w:tblStyle w:val="TabeladeGradeClara"/>
        <w:tblW w:w="0" w:type="auto"/>
        <w:tblLayout w:type="fixed"/>
        <w:tblLook w:val="06A0" w:firstRow="1" w:lastRow="0" w:firstColumn="1" w:lastColumn="0" w:noHBand="1" w:noVBand="1"/>
      </w:tblPr>
      <w:tblGrid>
        <w:gridCol w:w="4500"/>
        <w:gridCol w:w="2220"/>
        <w:gridCol w:w="2087"/>
      </w:tblGrid>
      <w:tr w:rsidR="2B7B417B" w:rsidTr="2B7B417B" w14:paraId="2A359C75" w14:textId="77777777">
        <w:trPr>
          <w:trHeight w:val="300"/>
        </w:trPr>
        <w:tc>
          <w:tcPr>
            <w:tcW w:w="4500" w:type="dxa"/>
          </w:tcPr>
          <w:p w:rsidR="2B7B417B" w:rsidP="2B7B417B" w:rsidRDefault="2B7B417B" w14:paraId="13369494" w14:textId="26298E70">
            <w:pPr>
              <w:jc w:val="center"/>
              <w:rPr>
                <w:b/>
                <w:bCs/>
              </w:rPr>
            </w:pPr>
            <w:r w:rsidRPr="2B7B417B">
              <w:rPr>
                <w:b/>
                <w:bCs/>
              </w:rPr>
              <w:t>Faixa de Consumo</w:t>
            </w:r>
          </w:p>
        </w:tc>
        <w:tc>
          <w:tcPr>
            <w:tcW w:w="2220" w:type="dxa"/>
          </w:tcPr>
          <w:p w:rsidR="2B7B417B" w:rsidP="2B7B417B" w:rsidRDefault="2B7B417B" w14:paraId="5BE40078" w14:textId="2EA622A6">
            <w:pPr>
              <w:jc w:val="center"/>
              <w:rPr>
                <w:b/>
                <w:bCs/>
              </w:rPr>
            </w:pPr>
            <w:r w:rsidRPr="2B7B417B">
              <w:rPr>
                <w:b/>
                <w:bCs/>
              </w:rPr>
              <w:t>Custo Mensal (R$)</w:t>
            </w:r>
          </w:p>
        </w:tc>
        <w:tc>
          <w:tcPr>
            <w:tcW w:w="2087" w:type="dxa"/>
          </w:tcPr>
          <w:p w:rsidR="2B7B417B" w:rsidP="2B7B417B" w:rsidRDefault="2B7B417B" w14:paraId="3EFF4FBD" w14:textId="4C58FCB6">
            <w:pPr>
              <w:jc w:val="center"/>
              <w:rPr>
                <w:b/>
                <w:bCs/>
              </w:rPr>
            </w:pPr>
            <w:r w:rsidRPr="2B7B417B">
              <w:rPr>
                <w:b/>
                <w:bCs/>
              </w:rPr>
              <w:t>Custo Anual (R$)</w:t>
            </w:r>
          </w:p>
        </w:tc>
      </w:tr>
      <w:tr w:rsidR="2B7B417B" w:rsidTr="2B7B417B" w14:paraId="5D105C7C" w14:textId="77777777">
        <w:trPr>
          <w:trHeight w:val="300"/>
        </w:trPr>
        <w:tc>
          <w:tcPr>
            <w:tcW w:w="4500" w:type="dxa"/>
          </w:tcPr>
          <w:p w:rsidR="2B7B417B" w:rsidP="2B7B417B" w:rsidRDefault="2B7B417B" w14:paraId="35BCDF96" w14:textId="10E3A765">
            <w:r>
              <w:t>Assinatura CPF - Cadastro Compartilhado</w:t>
            </w:r>
          </w:p>
        </w:tc>
        <w:tc>
          <w:tcPr>
            <w:tcW w:w="2220" w:type="dxa"/>
          </w:tcPr>
          <w:p w:rsidR="2B7B417B" w:rsidP="2B7B417B" w:rsidRDefault="2B7B417B" w14:paraId="165FAE69" w14:textId="7A9C6D57">
            <w:r>
              <w:t>1.425,10</w:t>
            </w:r>
          </w:p>
        </w:tc>
        <w:tc>
          <w:tcPr>
            <w:tcW w:w="2087" w:type="dxa"/>
          </w:tcPr>
          <w:p w:rsidR="2B7B417B" w:rsidP="2B7B417B" w:rsidRDefault="2B7B417B" w14:paraId="406212A8" w14:textId="2FFF44DF">
            <w:r>
              <w:t>17.101,20</w:t>
            </w:r>
          </w:p>
        </w:tc>
      </w:tr>
      <w:tr w:rsidR="2B7B417B" w:rsidTr="2B7B417B" w14:paraId="1012AECF" w14:textId="77777777">
        <w:trPr>
          <w:trHeight w:val="300"/>
        </w:trPr>
        <w:tc>
          <w:tcPr>
            <w:tcW w:w="4500" w:type="dxa"/>
          </w:tcPr>
          <w:p w:rsidR="2B7B417B" w:rsidP="2B7B417B" w:rsidRDefault="2B7B417B" w14:paraId="7A5665F0" w14:textId="487593BC">
            <w:r>
              <w:t>Assinatura CNPJ - Cadastro Compartilhado</w:t>
            </w:r>
          </w:p>
        </w:tc>
        <w:tc>
          <w:tcPr>
            <w:tcW w:w="2220" w:type="dxa"/>
          </w:tcPr>
          <w:p w:rsidR="2B7B417B" w:rsidP="2B7B417B" w:rsidRDefault="2B7B417B" w14:paraId="74121AAA" w14:textId="20E6B8E2">
            <w:r>
              <w:t>1.425,10</w:t>
            </w:r>
          </w:p>
        </w:tc>
        <w:tc>
          <w:tcPr>
            <w:tcW w:w="2087" w:type="dxa"/>
          </w:tcPr>
          <w:p w:rsidR="2B7B417B" w:rsidP="2B7B417B" w:rsidRDefault="2B7B417B" w14:paraId="71E5AC60" w14:textId="2C6216EB">
            <w:r>
              <w:t>17.101,20</w:t>
            </w:r>
          </w:p>
        </w:tc>
      </w:tr>
      <w:tr w:rsidR="2B7B417B" w:rsidTr="2B7B417B" w14:paraId="3CBA9EE3" w14:textId="77777777">
        <w:trPr>
          <w:trHeight w:val="300"/>
        </w:trPr>
        <w:tc>
          <w:tcPr>
            <w:tcW w:w="4500" w:type="dxa"/>
          </w:tcPr>
          <w:p w:rsidR="2B7B417B" w:rsidP="2B7B417B" w:rsidRDefault="2B7B417B" w14:paraId="66674087" w14:textId="1212418D">
            <w:r>
              <w:t>Implantação - Cadastro Compartilhado</w:t>
            </w:r>
          </w:p>
        </w:tc>
        <w:tc>
          <w:tcPr>
            <w:tcW w:w="2220" w:type="dxa"/>
          </w:tcPr>
          <w:p w:rsidR="2B7B417B" w:rsidP="2B7B417B" w:rsidRDefault="2B7B417B" w14:paraId="36ADBF56" w14:textId="794C6412">
            <w:r>
              <w:t>10.962,30</w:t>
            </w:r>
          </w:p>
        </w:tc>
        <w:tc>
          <w:tcPr>
            <w:tcW w:w="2087" w:type="dxa"/>
          </w:tcPr>
          <w:p w:rsidR="2B7B417B" w:rsidP="2B7B417B" w:rsidRDefault="2B7B417B" w14:paraId="56475A2C" w14:textId="3CF645CB">
            <w:r>
              <w:t>-</w:t>
            </w:r>
          </w:p>
        </w:tc>
      </w:tr>
    </w:tbl>
    <w:p w:rsidR="492E945C" w:rsidP="2B7B417B" w:rsidRDefault="492E945C" w14:paraId="09E94910" w14:textId="2043952C">
      <w:pPr>
        <w:spacing w:before="240" w:after="240"/>
        <w:jc w:val="both"/>
        <w:rPr>
          <w:rFonts w:ascii="Segoe UI" w:hAnsi="Segoe UI" w:eastAsia="Segoe UI" w:cs="Segoe UI"/>
        </w:rPr>
      </w:pPr>
      <w:r w:rsidRPr="2B7B417B">
        <w:rPr>
          <w:rFonts w:ascii="Segoe UI" w:hAnsi="Segoe UI" w:eastAsia="Segoe UI" w:cs="Segoe UI"/>
        </w:rPr>
        <w:t xml:space="preserve">O custo total estimado para a solução SERPRO no primeiro ano é de </w:t>
      </w:r>
      <w:r w:rsidRPr="2B7B417B">
        <w:rPr>
          <w:rFonts w:ascii="Segoe UI" w:hAnsi="Segoe UI" w:eastAsia="Segoe UI" w:cs="Segoe UI"/>
          <w:b/>
          <w:bCs/>
        </w:rPr>
        <w:t>R$ 45.164,70</w:t>
      </w:r>
      <w:r w:rsidRPr="2B7B417B">
        <w:rPr>
          <w:rFonts w:ascii="Segoe UI" w:hAnsi="Segoe UI" w:eastAsia="Segoe UI" w:cs="Segoe UI"/>
        </w:rPr>
        <w:t>, incluindo implantação e assinatura mensal para acesso às bases de CPF e CNPJ.</w:t>
      </w:r>
    </w:p>
    <w:p w:rsidR="492E945C" w:rsidP="2B7B417B" w:rsidRDefault="492E945C" w14:paraId="334778B5" w14:textId="6CB926AC">
      <w:pPr>
        <w:pStyle w:val="Ttulo3"/>
        <w:spacing w:before="281" w:after="281"/>
        <w:jc w:val="both"/>
        <w:rPr>
          <w:rFonts w:ascii="Segoe UI" w:hAnsi="Segoe UI" w:eastAsia="Segoe UI" w:cs="Segoe UI"/>
          <w:sz w:val="24"/>
          <w:szCs w:val="24"/>
        </w:rPr>
      </w:pPr>
      <w:r w:rsidRPr="2B7B417B">
        <w:rPr>
          <w:rFonts w:ascii="Segoe UI" w:hAnsi="Segoe UI" w:eastAsia="Segoe UI" w:cs="Segoe UI"/>
          <w:sz w:val="24"/>
          <w:szCs w:val="24"/>
        </w:rPr>
        <w:t xml:space="preserve">Volume de Consultas - </w:t>
      </w:r>
      <w:proofErr w:type="spellStart"/>
      <w:r w:rsidRPr="2B7B417B">
        <w:rPr>
          <w:rFonts w:ascii="Segoe UI" w:hAnsi="Segoe UI" w:eastAsia="Segoe UI" w:cs="Segoe UI"/>
          <w:sz w:val="24"/>
          <w:szCs w:val="24"/>
        </w:rPr>
        <w:t>Dataprev</w:t>
      </w:r>
      <w:proofErr w:type="spellEnd"/>
    </w:p>
    <w:p w:rsidR="492E945C" w:rsidP="2B7B417B" w:rsidRDefault="492E945C" w14:paraId="47C8EEEA" w14:textId="70812BD0">
      <w:pPr>
        <w:spacing w:before="120" w:after="240"/>
        <w:jc w:val="both"/>
        <w:rPr>
          <w:rFonts w:ascii="Segoe UI" w:hAnsi="Segoe UI" w:eastAsia="Segoe UI" w:cs="Segoe UI"/>
        </w:rPr>
      </w:pPr>
      <w:r w:rsidRPr="2B7B417B">
        <w:rPr>
          <w:rFonts w:ascii="Segoe UI" w:hAnsi="Segoe UI" w:eastAsia="Segoe UI" w:cs="Segoe UI"/>
        </w:rPr>
        <w:t xml:space="preserve">Para a solução da </w:t>
      </w:r>
      <w:proofErr w:type="spellStart"/>
      <w:r w:rsidRPr="2B7B417B">
        <w:rPr>
          <w:rFonts w:ascii="Segoe UI" w:hAnsi="Segoe UI" w:eastAsia="Segoe UI" w:cs="Segoe UI"/>
          <w:b/>
          <w:bCs/>
        </w:rPr>
        <w:t>Dataprev</w:t>
      </w:r>
      <w:proofErr w:type="spellEnd"/>
      <w:r w:rsidRPr="2B7B417B">
        <w:rPr>
          <w:rFonts w:ascii="Segoe UI" w:hAnsi="Segoe UI" w:eastAsia="Segoe UI" w:cs="Segoe UI"/>
        </w:rPr>
        <w:t xml:space="preserve">, que oferece os serviços </w:t>
      </w:r>
      <w:r w:rsidRPr="2B7B417B">
        <w:rPr>
          <w:rFonts w:ascii="Segoe UI" w:hAnsi="Segoe UI" w:eastAsia="Segoe UI" w:cs="Segoe UI"/>
          <w:b/>
          <w:bCs/>
        </w:rPr>
        <w:t>b-CPF</w:t>
      </w:r>
      <w:r w:rsidRPr="2B7B417B">
        <w:rPr>
          <w:rFonts w:ascii="Segoe UI" w:hAnsi="Segoe UI" w:eastAsia="Segoe UI" w:cs="Segoe UI"/>
        </w:rPr>
        <w:t xml:space="preserve"> e </w:t>
      </w:r>
      <w:r w:rsidRPr="2B7B417B">
        <w:rPr>
          <w:rFonts w:ascii="Segoe UI" w:hAnsi="Segoe UI" w:eastAsia="Segoe UI" w:cs="Segoe UI"/>
          <w:b/>
          <w:bCs/>
        </w:rPr>
        <w:t>b-CNPJ</w:t>
      </w:r>
      <w:r w:rsidRPr="2B7B417B">
        <w:rPr>
          <w:rFonts w:ascii="Segoe UI" w:hAnsi="Segoe UI" w:eastAsia="Segoe UI" w:cs="Segoe UI"/>
        </w:rPr>
        <w:t>, os valores são estruturados em um contrato com taxas mensais e de implantação distintas. Estes serviços possibilitam um fluxo contínuo de atualização dos dados cadastrais, com atualizações diárias sincronizadas entre 01h e 04h, garantindo que as informações estejam sempre atualizadas para as demandas do TJERJ.</w:t>
      </w:r>
    </w:p>
    <w:tbl>
      <w:tblPr>
        <w:tblStyle w:val="TabeladeGradeClara"/>
        <w:tblW w:w="0" w:type="auto"/>
        <w:tblLayout w:type="fixed"/>
        <w:tblLook w:val="06A0" w:firstRow="1" w:lastRow="0" w:firstColumn="1" w:lastColumn="0" w:noHBand="1" w:noVBand="1"/>
      </w:tblPr>
      <w:tblGrid>
        <w:gridCol w:w="2953"/>
        <w:gridCol w:w="2393"/>
        <w:gridCol w:w="2087"/>
      </w:tblGrid>
      <w:tr w:rsidR="2B7B417B" w:rsidTr="2B7B417B" w14:paraId="425DD678" w14:textId="77777777">
        <w:trPr>
          <w:trHeight w:val="300"/>
        </w:trPr>
        <w:tc>
          <w:tcPr>
            <w:tcW w:w="2953" w:type="dxa"/>
          </w:tcPr>
          <w:p w:rsidR="2B7B417B" w:rsidP="2B7B417B" w:rsidRDefault="2B7B417B" w14:paraId="06ABA2EF" w14:textId="2F83B5F1">
            <w:pPr>
              <w:jc w:val="center"/>
              <w:rPr>
                <w:b/>
                <w:bCs/>
              </w:rPr>
            </w:pPr>
            <w:r w:rsidRPr="2B7B417B">
              <w:rPr>
                <w:b/>
                <w:bCs/>
              </w:rPr>
              <w:t>Serviço</w:t>
            </w:r>
          </w:p>
        </w:tc>
        <w:tc>
          <w:tcPr>
            <w:tcW w:w="2393" w:type="dxa"/>
          </w:tcPr>
          <w:p w:rsidR="2B7B417B" w:rsidP="2B7B417B" w:rsidRDefault="2B7B417B" w14:paraId="2D6D6AF0" w14:textId="6BC8E879">
            <w:pPr>
              <w:jc w:val="center"/>
              <w:rPr>
                <w:b/>
                <w:bCs/>
              </w:rPr>
            </w:pPr>
            <w:r w:rsidRPr="2B7B417B">
              <w:rPr>
                <w:b/>
                <w:bCs/>
              </w:rPr>
              <w:t>Custo Mensal (R$)</w:t>
            </w:r>
          </w:p>
        </w:tc>
        <w:tc>
          <w:tcPr>
            <w:tcW w:w="2087" w:type="dxa"/>
          </w:tcPr>
          <w:p w:rsidR="2B7B417B" w:rsidP="2B7B417B" w:rsidRDefault="2B7B417B" w14:paraId="4750971C" w14:textId="46190F38">
            <w:pPr>
              <w:jc w:val="center"/>
              <w:rPr>
                <w:b/>
                <w:bCs/>
              </w:rPr>
            </w:pPr>
            <w:r w:rsidRPr="2B7B417B">
              <w:rPr>
                <w:b/>
                <w:bCs/>
              </w:rPr>
              <w:t>Custo Anual (R$)</w:t>
            </w:r>
          </w:p>
        </w:tc>
      </w:tr>
      <w:tr w:rsidR="2B7B417B" w:rsidTr="2B7B417B" w14:paraId="59AC78D7" w14:textId="77777777">
        <w:trPr>
          <w:trHeight w:val="300"/>
        </w:trPr>
        <w:tc>
          <w:tcPr>
            <w:tcW w:w="2953" w:type="dxa"/>
          </w:tcPr>
          <w:p w:rsidR="2B7B417B" w:rsidP="2B7B417B" w:rsidRDefault="2B7B417B" w14:paraId="526514CD" w14:textId="166F8DA6">
            <w:r>
              <w:t>Observador Básico b-CPF</w:t>
            </w:r>
          </w:p>
        </w:tc>
        <w:tc>
          <w:tcPr>
            <w:tcW w:w="2393" w:type="dxa"/>
          </w:tcPr>
          <w:p w:rsidR="2B7B417B" w:rsidP="2B7B417B" w:rsidRDefault="2B7B417B" w14:paraId="36F879F8" w14:textId="61D183DA">
            <w:r>
              <w:t>1.401,</w:t>
            </w:r>
            <w:r w:rsidR="00551EED">
              <w:t>44</w:t>
            </w:r>
          </w:p>
        </w:tc>
        <w:tc>
          <w:tcPr>
            <w:tcW w:w="2087" w:type="dxa"/>
          </w:tcPr>
          <w:p w:rsidR="2B7B417B" w:rsidP="2B7B417B" w:rsidRDefault="00AD4A8B" w14:paraId="5B8C3916" w14:textId="28F46D50">
            <w:r>
              <w:t>16.817,28</w:t>
            </w:r>
          </w:p>
        </w:tc>
      </w:tr>
      <w:tr w:rsidR="2B7B417B" w:rsidTr="2B7B417B" w14:paraId="36F3A45A" w14:textId="77777777">
        <w:trPr>
          <w:trHeight w:val="300"/>
        </w:trPr>
        <w:tc>
          <w:tcPr>
            <w:tcW w:w="2953" w:type="dxa"/>
          </w:tcPr>
          <w:p w:rsidR="2B7B417B" w:rsidP="2B7B417B" w:rsidRDefault="2B7B417B" w14:paraId="57F47551" w14:textId="4E936A93">
            <w:r>
              <w:t>Observador Básico b-CNPJ</w:t>
            </w:r>
          </w:p>
        </w:tc>
        <w:tc>
          <w:tcPr>
            <w:tcW w:w="2393" w:type="dxa"/>
          </w:tcPr>
          <w:p w:rsidR="2B7B417B" w:rsidP="2B7B417B" w:rsidRDefault="2B7B417B" w14:paraId="36C7DFB4" w14:textId="3C98FD7A">
            <w:r>
              <w:t>1.401,44</w:t>
            </w:r>
          </w:p>
        </w:tc>
        <w:tc>
          <w:tcPr>
            <w:tcW w:w="2087" w:type="dxa"/>
          </w:tcPr>
          <w:p w:rsidR="2B7B417B" w:rsidP="2B7B417B" w:rsidRDefault="2B7B417B" w14:paraId="68D1B3B0" w14:textId="7E520B3A">
            <w:r>
              <w:t>16.817,28</w:t>
            </w:r>
          </w:p>
        </w:tc>
      </w:tr>
      <w:tr w:rsidR="2B7B417B" w:rsidTr="2B7B417B" w14:paraId="656EEF14" w14:textId="77777777">
        <w:trPr>
          <w:trHeight w:val="300"/>
        </w:trPr>
        <w:tc>
          <w:tcPr>
            <w:tcW w:w="2953" w:type="dxa"/>
          </w:tcPr>
          <w:p w:rsidR="2B7B417B" w:rsidP="2B7B417B" w:rsidRDefault="2B7B417B" w14:paraId="440610BF" w14:textId="6806FB75">
            <w:r>
              <w:t>Implantação Assistida</w:t>
            </w:r>
          </w:p>
        </w:tc>
        <w:tc>
          <w:tcPr>
            <w:tcW w:w="2393" w:type="dxa"/>
          </w:tcPr>
          <w:p w:rsidR="2B7B417B" w:rsidP="2B7B417B" w:rsidRDefault="2B7B417B" w14:paraId="76DEE40B" w14:textId="7015AC0E">
            <w:r>
              <w:t>10.483,21 por serviço</w:t>
            </w:r>
          </w:p>
        </w:tc>
        <w:tc>
          <w:tcPr>
            <w:tcW w:w="2087" w:type="dxa"/>
          </w:tcPr>
          <w:p w:rsidR="2B7B417B" w:rsidP="2B7B417B" w:rsidRDefault="2B7B417B" w14:paraId="7E7E9CB2" w14:textId="3F20D962">
            <w:r>
              <w:t>20.966,42</w:t>
            </w:r>
          </w:p>
        </w:tc>
      </w:tr>
    </w:tbl>
    <w:p w:rsidR="492E945C" w:rsidP="2B7B417B" w:rsidRDefault="492E945C" w14:paraId="297CBF5E" w14:textId="4D752F6A">
      <w:pPr>
        <w:spacing w:before="120" w:after="240"/>
        <w:jc w:val="both"/>
        <w:rPr>
          <w:rFonts w:ascii="Segoe UI" w:hAnsi="Segoe UI" w:eastAsia="Segoe UI" w:cs="Segoe UI"/>
        </w:rPr>
      </w:pPr>
      <w:r w:rsidRPr="2B7B417B">
        <w:rPr>
          <w:rFonts w:ascii="Segoe UI" w:hAnsi="Segoe UI" w:eastAsia="Segoe UI" w:cs="Segoe UI"/>
        </w:rPr>
        <w:t xml:space="preserve">O custo total estimado para o primeiro ano da solução </w:t>
      </w:r>
      <w:proofErr w:type="spellStart"/>
      <w:r w:rsidRPr="2B7B417B">
        <w:rPr>
          <w:rFonts w:ascii="Segoe UI" w:hAnsi="Segoe UI" w:eastAsia="Segoe UI" w:cs="Segoe UI"/>
        </w:rPr>
        <w:t>Dataprev</w:t>
      </w:r>
      <w:proofErr w:type="spellEnd"/>
      <w:r w:rsidRPr="2B7B417B">
        <w:rPr>
          <w:rFonts w:ascii="Segoe UI" w:hAnsi="Segoe UI" w:eastAsia="Segoe UI" w:cs="Segoe UI"/>
        </w:rPr>
        <w:t xml:space="preserve">, incluindo implantação e assinaturas mensais, é de </w:t>
      </w:r>
      <w:r w:rsidRPr="2B7B417B">
        <w:rPr>
          <w:rFonts w:ascii="Segoe UI" w:hAnsi="Segoe UI" w:eastAsia="Segoe UI" w:cs="Segoe UI"/>
          <w:b/>
          <w:bCs/>
        </w:rPr>
        <w:t>R$ 54.600,</w:t>
      </w:r>
      <w:r w:rsidRPr="2ED907A0" w:rsidR="00B52D1A">
        <w:rPr>
          <w:rFonts w:ascii="Segoe UI" w:hAnsi="Segoe UI" w:eastAsia="Segoe UI" w:cs="Segoe UI"/>
          <w:b/>
          <w:bCs/>
        </w:rPr>
        <w:t>98</w:t>
      </w:r>
      <w:r w:rsidRPr="2C0B1D77" w:rsidDel="00C73BCE">
        <w:rPr>
          <w:rFonts w:ascii="Segoe UI" w:hAnsi="Segoe UI" w:eastAsia="Segoe UI" w:cs="Segoe UI"/>
        </w:rPr>
        <w:t>.</w:t>
      </w:r>
    </w:p>
    <w:p w:rsidR="492E945C" w:rsidP="2B7B417B" w:rsidRDefault="492E945C" w14:paraId="151F7AAC" w14:textId="27CCDBB3">
      <w:pPr>
        <w:pStyle w:val="Ttulo3"/>
        <w:spacing w:before="281" w:after="281"/>
        <w:jc w:val="both"/>
        <w:rPr>
          <w:rFonts w:ascii="Segoe UI" w:hAnsi="Segoe UI" w:eastAsia="Segoe UI" w:cs="Segoe UI"/>
          <w:sz w:val="24"/>
          <w:szCs w:val="24"/>
        </w:rPr>
      </w:pPr>
      <w:r w:rsidRPr="2B7B417B">
        <w:rPr>
          <w:rFonts w:ascii="Segoe UI" w:hAnsi="Segoe UI" w:eastAsia="Segoe UI" w:cs="Segoe UI"/>
          <w:sz w:val="24"/>
          <w:szCs w:val="24"/>
        </w:rPr>
        <w:t>Validade das Propostas</w:t>
      </w:r>
    </w:p>
    <w:p w:rsidR="492E945C" w:rsidP="2B7B417B" w:rsidRDefault="492E945C" w14:paraId="0C58E3F7" w14:textId="75F65F39">
      <w:pPr>
        <w:spacing w:before="120" w:after="240"/>
        <w:jc w:val="both"/>
        <w:rPr>
          <w:rFonts w:ascii="Segoe UI" w:hAnsi="Segoe UI" w:eastAsia="Segoe UI" w:cs="Segoe UI"/>
        </w:rPr>
      </w:pPr>
      <w:r w:rsidRPr="2B7B417B">
        <w:rPr>
          <w:rFonts w:ascii="Segoe UI" w:hAnsi="Segoe UI" w:eastAsia="Segoe UI" w:cs="Segoe UI"/>
        </w:rPr>
        <w:t xml:space="preserve">Ambas as propostas têm validade de 60 dias, conforme as normativas internas do SERPRO e da </w:t>
      </w:r>
      <w:proofErr w:type="spellStart"/>
      <w:r w:rsidRPr="2B7B417B">
        <w:rPr>
          <w:rFonts w:ascii="Segoe UI" w:hAnsi="Segoe UI" w:eastAsia="Segoe UI" w:cs="Segoe UI"/>
        </w:rPr>
        <w:t>Dataprev</w:t>
      </w:r>
      <w:proofErr w:type="spellEnd"/>
      <w:r w:rsidRPr="2B7B417B">
        <w:rPr>
          <w:rFonts w:ascii="Segoe UI" w:hAnsi="Segoe UI" w:eastAsia="Segoe UI" w:cs="Segoe UI"/>
        </w:rPr>
        <w:t>, garantindo que os valores apresentados não sofram alterações dentro desse período. Esta validade confere ao TJERJ previsibilidade financeira, assegurando que os custos projetados estejam protegidos de variações enquanto o processo de contratação está em andamento.</w:t>
      </w:r>
    </w:p>
    <w:p w:rsidR="492E945C" w:rsidP="2B7B417B" w:rsidRDefault="492E945C" w14:paraId="3565B69D" w14:textId="3724322D">
      <w:pPr>
        <w:pStyle w:val="Ttulo3"/>
        <w:spacing w:before="281" w:after="281"/>
        <w:jc w:val="both"/>
        <w:rPr>
          <w:rFonts w:ascii="Segoe UI" w:hAnsi="Segoe UI" w:eastAsia="Segoe UI" w:cs="Segoe UI"/>
          <w:sz w:val="24"/>
          <w:szCs w:val="24"/>
        </w:rPr>
      </w:pPr>
      <w:r w:rsidRPr="2B7B417B">
        <w:rPr>
          <w:rFonts w:ascii="Segoe UI" w:hAnsi="Segoe UI" w:eastAsia="Segoe UI" w:cs="Segoe UI"/>
          <w:sz w:val="24"/>
          <w:szCs w:val="24"/>
        </w:rPr>
        <w:t>Condições Contratuais</w:t>
      </w:r>
    </w:p>
    <w:p w:rsidR="07C7A544" w:rsidP="16A2CCB9" w:rsidRDefault="07C7A544" w14:paraId="0CA1F936" w14:textId="2925821A">
      <w:pPr>
        <w:spacing w:before="120" w:after="240"/>
        <w:jc w:val="both"/>
        <w:rPr>
          <w:rFonts w:ascii="Segoe UI" w:hAnsi="Segoe UI" w:eastAsia="Segoe UI" w:cs="Segoe UI"/>
        </w:rPr>
      </w:pPr>
      <w:r w:rsidRPr="571B244F" w:rsidR="07C7A544">
        <w:rPr>
          <w:rFonts w:ascii="Segoe UI" w:hAnsi="Segoe UI" w:eastAsia="Segoe UI" w:cs="Segoe UI"/>
        </w:rPr>
        <w:t xml:space="preserve">A contratação dos serviços do SERPRO </w:t>
      </w:r>
      <w:r w:rsidRPr="571B244F" w:rsidR="01DD08E3">
        <w:rPr>
          <w:rFonts w:ascii="Segoe UI" w:hAnsi="Segoe UI" w:eastAsia="Segoe UI" w:cs="Segoe UI"/>
        </w:rPr>
        <w:t xml:space="preserve">se </w:t>
      </w:r>
      <w:r w:rsidRPr="571B244F" w:rsidR="07C7A544">
        <w:rPr>
          <w:rFonts w:ascii="Segoe UI" w:hAnsi="Segoe UI" w:eastAsia="Segoe UI" w:cs="Segoe UI"/>
        </w:rPr>
        <w:t>fundamenta</w:t>
      </w:r>
      <w:r w:rsidRPr="571B244F" w:rsidR="07C7A544">
        <w:rPr>
          <w:rFonts w:ascii="Segoe UI" w:hAnsi="Segoe UI" w:eastAsia="Segoe UI" w:cs="Segoe UI"/>
        </w:rPr>
        <w:t xml:space="preserve"> </w:t>
      </w:r>
      <w:r w:rsidRPr="571B244F" w:rsidR="07C7A544">
        <w:rPr>
          <w:rFonts w:ascii="Segoe UI" w:hAnsi="Segoe UI" w:eastAsia="Segoe UI" w:cs="Segoe UI"/>
        </w:rPr>
        <w:t xml:space="preserve">na </w:t>
      </w:r>
      <w:r w:rsidRPr="571B244F" w:rsidR="00493C6D">
        <w:rPr>
          <w:rFonts w:ascii="Segoe UI" w:hAnsi="Segoe UI" w:eastAsia="Segoe UI" w:cs="Segoe UI"/>
        </w:rPr>
        <w:t>dispensa</w:t>
      </w:r>
      <w:r w:rsidRPr="571B244F" w:rsidR="00493C6D">
        <w:rPr>
          <w:rFonts w:ascii="Segoe UI" w:hAnsi="Segoe UI" w:eastAsia="Segoe UI" w:cs="Segoe UI"/>
        </w:rPr>
        <w:t xml:space="preserve"> </w:t>
      </w:r>
      <w:r w:rsidRPr="571B244F" w:rsidR="07C7A544">
        <w:rPr>
          <w:rFonts w:ascii="Segoe UI" w:hAnsi="Segoe UI" w:eastAsia="Segoe UI" w:cs="Segoe UI"/>
        </w:rPr>
        <w:t>de licitação</w:t>
      </w:r>
      <w:r w:rsidRPr="571B244F" w:rsidR="6B60E62C">
        <w:rPr>
          <w:rFonts w:ascii="Segoe UI" w:hAnsi="Segoe UI" w:eastAsia="Segoe UI" w:cs="Segoe UI"/>
        </w:rPr>
        <w:t xml:space="preserve"> nos termos </w:t>
      </w:r>
      <w:r w:rsidRPr="571B244F" w:rsidR="07C7A544">
        <w:rPr>
          <w:rFonts w:ascii="Segoe UI" w:hAnsi="Segoe UI" w:eastAsia="Segoe UI" w:cs="Segoe UI"/>
        </w:rPr>
        <w:t xml:space="preserve">artigo 75, </w:t>
      </w:r>
      <w:r w:rsidRPr="571B244F" w:rsidR="000A3D96">
        <w:rPr>
          <w:rFonts w:ascii="Segoe UI" w:hAnsi="Segoe UI" w:eastAsia="Segoe UI" w:cs="Segoe UI"/>
        </w:rPr>
        <w:t>I</w:t>
      </w:r>
      <w:r w:rsidRPr="571B244F" w:rsidR="232AA291">
        <w:rPr>
          <w:rFonts w:ascii="Segoe UI" w:hAnsi="Segoe UI" w:eastAsia="Segoe UI" w:cs="Segoe UI"/>
        </w:rPr>
        <w:t>X</w:t>
      </w:r>
      <w:r w:rsidRPr="571B244F" w:rsidR="07C7A544">
        <w:rPr>
          <w:rFonts w:ascii="Segoe UI" w:hAnsi="Segoe UI" w:eastAsia="Segoe UI" w:cs="Segoe UI"/>
        </w:rPr>
        <w:t xml:space="preserve"> da Lei nº 14.133/2021</w:t>
      </w:r>
      <w:r w:rsidRPr="571B244F" w:rsidR="77138C0F">
        <w:rPr>
          <w:rFonts w:ascii="Segoe UI" w:hAnsi="Segoe UI" w:eastAsia="Segoe UI" w:cs="Segoe UI"/>
        </w:rPr>
        <w:t>, uma vez que o serviço a ser contratado é prestado pelo SERPRO, estando o valor compatível com o mercado conforme demonstra</w:t>
      </w:r>
      <w:r w:rsidRPr="571B244F" w:rsidR="3BDB5204">
        <w:rPr>
          <w:rFonts w:ascii="Segoe UI" w:hAnsi="Segoe UI" w:eastAsia="Segoe UI" w:cs="Segoe UI"/>
        </w:rPr>
        <w:t>tivo abaixo</w:t>
      </w:r>
      <w:r w:rsidRPr="571B244F" w:rsidR="07C7A544">
        <w:rPr>
          <w:rFonts w:ascii="Segoe UI" w:hAnsi="Segoe UI" w:eastAsia="Segoe UI" w:cs="Segoe UI"/>
        </w:rPr>
        <w:t>.</w:t>
      </w:r>
      <w:r w:rsidRPr="571B244F" w:rsidR="07C7A544">
        <w:rPr>
          <w:rFonts w:ascii="Segoe UI" w:hAnsi="Segoe UI" w:eastAsia="Segoe UI" w:cs="Segoe UI"/>
        </w:rPr>
        <w:t xml:space="preserve"> Essas condições contratuais asseguram a legalidade da contratação e a conformidade com os procedimentos administrativos do TJERJ.</w:t>
      </w:r>
      <w:bookmarkStart w:name="_Int_87sQ0bht" w:id="0"/>
      <w:bookmarkEnd w:id="0"/>
    </w:p>
    <w:p w:rsidR="2B7B417B" w:rsidP="571B244F" w:rsidRDefault="492E945C" w14:paraId="25A14488" w14:textId="0045D10E">
      <w:pPr>
        <w:spacing w:before="120" w:after="240"/>
        <w:jc w:val="both"/>
        <w:rPr>
          <w:rFonts w:ascii="Segoe UI" w:hAnsi="Segoe UI" w:eastAsia="Segoe UI" w:cs="Segoe UI"/>
        </w:rPr>
      </w:pPr>
      <w:r w:rsidRPr="571B244F" w:rsidR="492E945C">
        <w:rPr>
          <w:rFonts w:ascii="Segoe UI" w:hAnsi="Segoe UI" w:eastAsia="Segoe UI" w:cs="Segoe UI"/>
        </w:rPr>
        <w:t>Esta seção detalha a base dos custos apresentados na estimativa e assegura a transparência na alocação de recursos financeiros para a implementação das soluções de consulta às bases de CPF e CNPJ, promovendo uma tomada de decisão informada e alinhada às necessidades operacionais do Tribunal.</w:t>
      </w:r>
    </w:p>
    <w:p w:rsidR="4671B2A4" w:rsidP="02DD6C43" w:rsidRDefault="4671B2A4" w14:paraId="337BEDFF" w14:textId="59710F47">
      <w:pPr>
        <w:spacing w:before="120" w:after="240"/>
        <w:jc w:val="both"/>
        <w:rPr>
          <w:rFonts w:ascii="Segoe UI" w:hAnsi="Segoe UI" w:eastAsia="Segoe UI" w:cs="Segoe UI"/>
          <w:b w:val="1"/>
          <w:bCs w:val="1"/>
        </w:rPr>
      </w:pPr>
      <w:r w:rsidRPr="571B244F" w:rsidR="4671B2A4">
        <w:rPr>
          <w:rFonts w:ascii="Segoe UI" w:hAnsi="Segoe UI" w:eastAsia="Segoe UI" w:cs="Segoe UI"/>
          <w:b w:val="1"/>
          <w:bCs w:val="1"/>
        </w:rPr>
        <w:t>Comparativo de preço</w:t>
      </w:r>
    </w:p>
    <w:p w:rsidR="22DFB5BB" w:rsidP="02DD6C43" w:rsidRDefault="22DFB5BB" w14:paraId="1DD6AE6B" w14:textId="42E3494C">
      <w:pPr>
        <w:pStyle w:val="Normal"/>
        <w:spacing w:before="120" w:after="240"/>
        <w:jc w:val="both"/>
      </w:pPr>
      <w:r w:rsidR="6C83EA69">
        <w:drawing>
          <wp:inline wp14:editId="19918DC0" wp14:anchorId="3941CD79">
            <wp:extent cx="6391276" cy="2247900"/>
            <wp:effectExtent l="0" t="0" r="0" b="0"/>
            <wp:docPr id="916444457" name="" title=""/>
            <wp:cNvGraphicFramePr>
              <a:graphicFrameLocks noChangeAspect="1"/>
            </wp:cNvGraphicFramePr>
            <a:graphic>
              <a:graphicData uri="http://schemas.openxmlformats.org/drawingml/2006/picture">
                <pic:pic>
                  <pic:nvPicPr>
                    <pic:cNvPr id="0" name=""/>
                    <pic:cNvPicPr/>
                  </pic:nvPicPr>
                  <pic:blipFill>
                    <a:blip r:embed="Rda3a6c2973024eaa">
                      <a:extLst>
                        <a:ext xmlns:a="http://schemas.openxmlformats.org/drawingml/2006/main" uri="{28A0092B-C50C-407E-A947-70E740481C1C}">
                          <a14:useLocalDpi val="0"/>
                        </a:ext>
                      </a:extLst>
                    </a:blip>
                    <a:stretch>
                      <a:fillRect/>
                    </a:stretch>
                  </pic:blipFill>
                  <pic:spPr>
                    <a:xfrm>
                      <a:off x="0" y="0"/>
                      <a:ext cx="6391276" cy="2247900"/>
                    </a:xfrm>
                    <a:prstGeom prst="rect">
                      <a:avLst/>
                    </a:prstGeom>
                  </pic:spPr>
                </pic:pic>
              </a:graphicData>
            </a:graphic>
          </wp:inline>
        </w:drawing>
      </w:r>
    </w:p>
    <w:p w:rsidR="02DD6C43" w:rsidP="02DD6C43" w:rsidRDefault="02DD6C43" w14:paraId="70C447F3" w14:textId="6F84028D">
      <w:pPr>
        <w:spacing w:before="120" w:after="240"/>
        <w:jc w:val="both"/>
        <w:rPr>
          <w:rFonts w:ascii="Segoe UI" w:hAnsi="Segoe UI" w:eastAsia="Segoe UI" w:cs="Segoe UI"/>
          <w:b w:val="1"/>
          <w:bCs w:val="1"/>
        </w:rPr>
      </w:pPr>
    </w:p>
    <w:p w:rsidRPr="00741BAC" w:rsidR="00D30F17" w:rsidP="2FF856A8" w:rsidRDefault="05A64D8D" w14:paraId="3DCDB0C1" w14:textId="2D7BB96B">
      <w:pPr>
        <w:pStyle w:val="PargrafodaLista"/>
        <w:shd w:val="clear" w:color="auto" w:fill="B4C6E7" w:themeFill="accent1" w:themeFillTint="66"/>
        <w:spacing w:before="240" w:after="240"/>
        <w:ind w:right="-142" w:hanging="720"/>
        <w:jc w:val="both"/>
        <w:rPr>
          <w:rFonts w:ascii="Segoe UI" w:hAnsi="Segoe UI" w:eastAsia="Times New Roman" w:cs="Segoe UI"/>
          <w:b/>
          <w:bCs/>
          <w:lang w:eastAsia="pt-BR" w:bidi="ar-SA"/>
        </w:rPr>
      </w:pPr>
      <w:r w:rsidRPr="2B7B417B">
        <w:rPr>
          <w:rFonts w:ascii="Segoe UI" w:hAnsi="Segoe UI" w:eastAsia="Times New Roman" w:cs="Segoe UI"/>
          <w:b/>
          <w:bCs/>
          <w:lang w:eastAsia="pt-BR" w:bidi="ar-SA"/>
        </w:rPr>
        <w:t>8.</w:t>
      </w:r>
      <w:r w:rsidRPr="00BB42DC" w:rsidR="15C61D6F">
        <w:rPr>
          <w:rFonts w:ascii="Segoe UI" w:hAnsi="Segoe UI" w:eastAsia="Times New Roman" w:cs="Segoe UI"/>
          <w:b/>
          <w:szCs w:val="24"/>
          <w:lang w:eastAsia="pt-BR" w:bidi="ar-SA"/>
        </w:rPr>
        <w:t>3</w:t>
      </w:r>
      <w:r w:rsidRPr="00BB42DC">
        <w:rPr>
          <w:rFonts w:ascii="Segoe UI" w:hAnsi="Segoe UI" w:eastAsia="Times New Roman" w:cs="Segoe UI"/>
          <w:b/>
          <w:szCs w:val="24"/>
          <w:lang w:eastAsia="pt-BR" w:bidi="ar-SA"/>
        </w:rPr>
        <w:t xml:space="preserve">. Análise </w:t>
      </w:r>
      <w:r w:rsidRPr="165ACC98">
        <w:rPr>
          <w:rFonts w:ascii="Segoe UI" w:hAnsi="Segoe UI" w:eastAsia="Times New Roman" w:cs="Segoe UI"/>
          <w:b/>
          <w:szCs w:val="24"/>
          <w:lang w:eastAsia="pt-BR" w:bidi="ar-SA"/>
        </w:rPr>
        <w:t>Qualitativa e Funcional</w:t>
      </w:r>
    </w:p>
    <w:p w:rsidR="7067C9C1" w:rsidP="2B7B417B" w:rsidRDefault="7067C9C1" w14:paraId="58D33D33" w14:textId="5CDB99D7">
      <w:pPr>
        <w:pStyle w:val="PargrafodaLista"/>
        <w:shd w:val="clear" w:color="auto" w:fill="FFFFFF" w:themeFill="background1"/>
        <w:spacing w:before="360" w:after="240"/>
        <w:ind w:left="0"/>
        <w:jc w:val="both"/>
        <w:rPr>
          <w:rFonts w:ascii="Segoe UI" w:hAnsi="Segoe UI" w:eastAsia="Arial" w:cs="Segoe UI"/>
        </w:rPr>
      </w:pPr>
      <w:r w:rsidRPr="2B7B417B">
        <w:rPr>
          <w:rFonts w:ascii="Segoe UI" w:hAnsi="Segoe UI" w:eastAsia="Arial" w:cs="Segoe UI"/>
        </w:rPr>
        <w:t xml:space="preserve">Além dos custos, é essencial considerar os requisitos de negócio e tecnológicos que cada solução atende. Ambas as soluções — </w:t>
      </w:r>
      <w:proofErr w:type="spellStart"/>
      <w:r w:rsidRPr="2B7B417B">
        <w:rPr>
          <w:rFonts w:ascii="Segoe UI" w:hAnsi="Segoe UI" w:eastAsia="Arial" w:cs="Segoe UI"/>
        </w:rPr>
        <w:t>Dataprev</w:t>
      </w:r>
      <w:proofErr w:type="spellEnd"/>
      <w:r w:rsidRPr="2B7B417B">
        <w:rPr>
          <w:rFonts w:ascii="Segoe UI" w:hAnsi="Segoe UI" w:eastAsia="Arial" w:cs="Segoe UI"/>
        </w:rPr>
        <w:t xml:space="preserve"> e SERPRO — são autorizadas pela Receita Federal do Brasil (RFB), garantindo segurança, conformidade legal e eficiência operacional.</w:t>
      </w:r>
    </w:p>
    <w:p w:rsidR="7067C9C1" w:rsidP="2B7B417B" w:rsidRDefault="7067C9C1" w14:paraId="323247FE" w14:textId="7638C010">
      <w:pPr>
        <w:pStyle w:val="PargrafodaLista"/>
        <w:shd w:val="clear" w:color="auto" w:fill="FFFFFF" w:themeFill="background1"/>
        <w:spacing w:before="360" w:after="240"/>
        <w:ind w:left="0"/>
        <w:jc w:val="both"/>
        <w:rPr>
          <w:rFonts w:ascii="Segoe UI" w:hAnsi="Segoe UI" w:eastAsia="Arial" w:cs="Segoe UI"/>
        </w:rPr>
      </w:pPr>
      <w:r w:rsidRPr="2B7B417B">
        <w:rPr>
          <w:rFonts w:ascii="Segoe UI" w:hAnsi="Segoe UI" w:eastAsia="Arial" w:cs="Segoe UI"/>
        </w:rPr>
        <w:t>A análise qualitativa e funcional das soluções consideradas no contexto da proposta de compartilhamento das bases de CPF e CNPJ considera os aspectos críticos que impactam a implementação e operação do sistema. A seguir, os principais pontos abordados:</w:t>
      </w:r>
    </w:p>
    <w:p w:rsidR="002F4A38" w:rsidP="2B7B417B" w:rsidRDefault="002F4A38" w14:paraId="6E140B62" w14:textId="77777777">
      <w:pPr>
        <w:pStyle w:val="PargrafodaLista"/>
        <w:shd w:val="clear" w:color="auto" w:fill="FFFFFF" w:themeFill="background1"/>
        <w:spacing w:before="360" w:after="240"/>
        <w:ind w:left="0"/>
        <w:jc w:val="both"/>
        <w:rPr>
          <w:rFonts w:ascii="Segoe UI" w:hAnsi="Segoe UI" w:eastAsia="Arial" w:cs="Segoe UI"/>
        </w:rPr>
      </w:pPr>
    </w:p>
    <w:p w:rsidR="00151CA1" w:rsidP="2B7B417B" w:rsidRDefault="00151CA1" w14:paraId="5EA90389" w14:textId="30EDFED5">
      <w:pPr>
        <w:pStyle w:val="PargrafodaLista"/>
        <w:shd w:val="clear" w:color="auto" w:fill="FFFFFF" w:themeFill="background1"/>
        <w:spacing w:before="240" w:after="120"/>
        <w:ind w:left="0"/>
        <w:jc w:val="both"/>
        <w:rPr>
          <w:rFonts w:ascii="Segoe UI" w:hAnsi="Segoe UI" w:eastAsia="Arial" w:cs="Segoe UI"/>
          <w:color w:val="0D0D0D" w:themeColor="text1" w:themeTint="F2"/>
        </w:rPr>
      </w:pPr>
      <w:r w:rsidRPr="2B7B417B">
        <w:rPr>
          <w:rFonts w:ascii="Segoe UI" w:hAnsi="Segoe UI" w:eastAsia="Arial" w:cs="Segoe UI"/>
          <w:b/>
          <w:bCs/>
          <w:color w:val="0D0D0D" w:themeColor="text1" w:themeTint="F2"/>
        </w:rPr>
        <w:t>Conformidade Legal e Normativa</w:t>
      </w:r>
      <w:r w:rsidRPr="2B7B417B">
        <w:rPr>
          <w:rFonts w:ascii="Segoe UI" w:hAnsi="Segoe UI" w:eastAsia="Arial" w:cs="Segoe UI"/>
          <w:color w:val="0D0D0D" w:themeColor="text1" w:themeTint="F2"/>
        </w:rPr>
        <w:t>:</w:t>
      </w:r>
    </w:p>
    <w:p w:rsidR="714276D3" w:rsidP="571B244F" w:rsidRDefault="714276D3" w14:paraId="7A25BDAD" w14:textId="4235EBF3">
      <w:pPr>
        <w:spacing w:before="240" w:after="240"/>
        <w:jc w:val="both"/>
        <w:rPr>
          <w:rFonts w:ascii="Segoe UI" w:hAnsi="Segoe UI" w:eastAsia="Segoe UI" w:cs="Segoe UI"/>
        </w:rPr>
      </w:pPr>
      <w:r w:rsidRPr="571B244F" w:rsidR="714276D3">
        <w:rPr>
          <w:rFonts w:ascii="Segoe UI" w:hAnsi="Segoe UI" w:eastAsia="Segoe UI" w:cs="Segoe UI"/>
        </w:rPr>
        <w:t>As soluções</w:t>
      </w:r>
      <w:r w:rsidRPr="571B244F" w:rsidR="75BCBEC2">
        <w:rPr>
          <w:rFonts w:ascii="Segoe UI" w:hAnsi="Segoe UI" w:eastAsia="Segoe UI" w:cs="Segoe UI"/>
        </w:rPr>
        <w:t xml:space="preserve"> de ambas as empresas</w:t>
      </w:r>
      <w:r w:rsidRPr="571B244F" w:rsidR="714276D3">
        <w:rPr>
          <w:rFonts w:ascii="Segoe UI" w:hAnsi="Segoe UI" w:eastAsia="Segoe UI" w:cs="Segoe UI"/>
        </w:rPr>
        <w:t xml:space="preserve"> atendem às diretrizes da Receita Federal do Brasil, garantindo que o TJERJ esteja em conformidade com os requisitos legais para o uso de dados cadastrais.</w:t>
      </w:r>
    </w:p>
    <w:p w:rsidR="0022016D" w:rsidP="571B244F" w:rsidRDefault="303573F2" w14:paraId="25702C19" w14:textId="6103BA3D">
      <w:pPr>
        <w:spacing w:before="240" w:after="240"/>
        <w:jc w:val="both"/>
        <w:rPr>
          <w:rFonts w:ascii="Segoe UI" w:hAnsi="Segoe UI" w:eastAsia="Segoe UI" w:cs="Segoe UI"/>
        </w:rPr>
      </w:pPr>
      <w:r w:rsidRPr="571B244F" w:rsidR="303573F2">
        <w:rPr>
          <w:rFonts w:ascii="Segoe UI" w:hAnsi="Segoe UI" w:eastAsia="Segoe UI" w:cs="Segoe UI"/>
        </w:rPr>
        <w:t xml:space="preserve">Baseadas em tecnologia </w:t>
      </w:r>
      <w:r w:rsidRPr="571B244F" w:rsidR="303573F2">
        <w:rPr>
          <w:rFonts w:ascii="Segoe UI" w:hAnsi="Segoe UI" w:eastAsia="Segoe UI" w:cs="Segoe UI"/>
        </w:rPr>
        <w:t>Blockchain</w:t>
      </w:r>
      <w:r w:rsidRPr="571B244F" w:rsidR="303573F2">
        <w:rPr>
          <w:rFonts w:ascii="Segoe UI" w:hAnsi="Segoe UI" w:eastAsia="Segoe UI" w:cs="Segoe UI"/>
        </w:rPr>
        <w:t xml:space="preserve">, essas soluções asseguram essa conformidade e oferecem um ambiente único e seguro para consulta, eliminando a necessidade de múltiplas integrações com diferentes serviços. </w:t>
      </w:r>
    </w:p>
    <w:p w:rsidR="00151CA1" w:rsidP="2B7B417B" w:rsidRDefault="00151CA1" w14:paraId="4521217A" w14:textId="30E832F2">
      <w:pPr>
        <w:pStyle w:val="PargrafodaLista"/>
        <w:shd w:val="clear" w:color="auto" w:fill="FFFFFF" w:themeFill="background1"/>
        <w:spacing w:before="240" w:after="120"/>
        <w:ind w:left="0"/>
        <w:jc w:val="both"/>
        <w:rPr>
          <w:rFonts w:ascii="Segoe UI" w:hAnsi="Segoe UI" w:eastAsia="Arial" w:cs="Segoe UI"/>
          <w:color w:val="0D0D0D" w:themeColor="text1" w:themeTint="F2"/>
        </w:rPr>
      </w:pPr>
      <w:r w:rsidRPr="2B7B417B">
        <w:rPr>
          <w:rFonts w:ascii="Segoe UI" w:hAnsi="Segoe UI" w:eastAsia="Arial" w:cs="Segoe UI"/>
          <w:b/>
          <w:bCs/>
          <w:color w:val="0D0D0D" w:themeColor="text1" w:themeTint="F2"/>
        </w:rPr>
        <w:t>Segurança da Informação</w:t>
      </w:r>
      <w:r w:rsidRPr="2B7B417B">
        <w:rPr>
          <w:rFonts w:ascii="Segoe UI" w:hAnsi="Segoe UI" w:eastAsia="Arial" w:cs="Segoe UI"/>
          <w:color w:val="0D0D0D" w:themeColor="text1" w:themeTint="F2"/>
        </w:rPr>
        <w:t>:</w:t>
      </w:r>
    </w:p>
    <w:p w:rsidR="002D2DBC" w:rsidP="2B7B417B" w:rsidRDefault="3AEF22DC" w14:paraId="07AC5B97" w14:textId="7F540830">
      <w:pPr>
        <w:shd w:val="clear" w:color="auto" w:fill="FFFFFF" w:themeFill="background1"/>
        <w:spacing w:before="120" w:after="240"/>
        <w:jc w:val="both"/>
        <w:rPr>
          <w:rFonts w:ascii="Segoe UI" w:hAnsi="Segoe UI" w:eastAsia="Segoe UI" w:cs="Segoe UI"/>
        </w:rPr>
      </w:pPr>
      <w:r w:rsidRPr="2B7B417B">
        <w:rPr>
          <w:rFonts w:ascii="Segoe UI" w:hAnsi="Segoe UI" w:eastAsia="Segoe UI" w:cs="Segoe UI"/>
        </w:rPr>
        <w:t xml:space="preserve">Ambas as soluções são projetadas com robustas medidas de segurança da informação, reduzindo o risco de vazamento de dados e assegurando a confidencialidade dos dados dos cidadãos. No entanto, a solução b-Cadastros da SERPRO oferece maior segurança e confiabilidade por meio de um sistema único de certificação digital, permitindo uma camada adicional de proteção com a tecnologia </w:t>
      </w:r>
      <w:proofErr w:type="spellStart"/>
      <w:r w:rsidRPr="2B7B417B">
        <w:rPr>
          <w:rFonts w:ascii="Segoe UI" w:hAnsi="Segoe UI" w:eastAsia="Segoe UI" w:cs="Segoe UI"/>
        </w:rPr>
        <w:t>Blockchain</w:t>
      </w:r>
      <w:proofErr w:type="spellEnd"/>
      <w:r w:rsidRPr="2B7B417B">
        <w:rPr>
          <w:rFonts w:ascii="Segoe UI" w:hAnsi="Segoe UI" w:eastAsia="Segoe UI" w:cs="Segoe UI"/>
        </w:rPr>
        <w:t>.</w:t>
      </w:r>
    </w:p>
    <w:p w:rsidR="00C15D1B" w:rsidP="2B7B417B" w:rsidRDefault="00151CA1" w14:paraId="2A373211" w14:textId="77777777">
      <w:pPr>
        <w:pStyle w:val="PargrafodaLista"/>
        <w:shd w:val="clear" w:color="auto" w:fill="FFFFFF" w:themeFill="background1"/>
        <w:spacing w:before="240" w:after="120"/>
        <w:ind w:left="0"/>
        <w:jc w:val="both"/>
        <w:rPr>
          <w:rFonts w:ascii="Segoe UI" w:hAnsi="Segoe UI" w:eastAsia="Arial" w:cs="Segoe UI"/>
          <w:color w:val="0D0D0D" w:themeColor="text1" w:themeTint="F2"/>
        </w:rPr>
      </w:pPr>
      <w:r w:rsidRPr="2B7B417B">
        <w:rPr>
          <w:rFonts w:ascii="Segoe UI" w:hAnsi="Segoe UI" w:eastAsia="Arial" w:cs="Segoe UI"/>
          <w:b/>
          <w:bCs/>
          <w:color w:val="0D0D0D" w:themeColor="text1" w:themeTint="F2"/>
        </w:rPr>
        <w:t>Eficiência Operacional</w:t>
      </w:r>
      <w:r w:rsidRPr="2B7B417B">
        <w:rPr>
          <w:rFonts w:ascii="Segoe UI" w:hAnsi="Segoe UI" w:eastAsia="Arial" w:cs="Segoe UI"/>
          <w:color w:val="0D0D0D" w:themeColor="text1" w:themeTint="F2"/>
        </w:rPr>
        <w:t>:</w:t>
      </w:r>
    </w:p>
    <w:p w:rsidRPr="00151CA1" w:rsidR="00151CA1" w:rsidP="672D3036" w:rsidRDefault="3BFCD759" w14:paraId="22AEAC91" w14:textId="40B4F3E9">
      <w:pPr>
        <w:shd w:val="clear" w:color="auto" w:fill="FFFFFF" w:themeFill="background1"/>
        <w:spacing w:before="120" w:after="240"/>
        <w:jc w:val="both"/>
        <w:rPr>
          <w:rFonts w:ascii="Segoe UI" w:hAnsi="Segoe UI" w:eastAsia="Arial" w:cs="Segoe UI"/>
          <w:color w:val="0D0D0D" w:themeColor="text1" w:themeTint="F2"/>
        </w:rPr>
      </w:pPr>
      <w:r w:rsidRPr="2B7B417B">
        <w:rPr>
          <w:rFonts w:ascii="Segoe UI" w:hAnsi="Segoe UI" w:eastAsia="Segoe UI" w:cs="Segoe UI"/>
        </w:rPr>
        <w:t xml:space="preserve">Ambas as opções oferecem respostas rápidas e eficientes, melhorando a produtividade dos servidores do TJERJ ao permitir consultas em tempo real, o que agiliza os processos judiciais. </w:t>
      </w:r>
      <w:r w:rsidRPr="1B8ECD01" w:rsidR="25BDD6EC">
        <w:rPr>
          <w:rFonts w:ascii="Segoe UI" w:hAnsi="Segoe UI" w:eastAsia="Segoe UI" w:cs="Segoe UI"/>
        </w:rPr>
        <w:t>A solução da</w:t>
      </w:r>
      <w:r w:rsidRPr="2B7B417B">
        <w:rPr>
          <w:rFonts w:ascii="Segoe UI" w:hAnsi="Segoe UI" w:eastAsia="Segoe UI" w:cs="Segoe UI"/>
        </w:rPr>
        <w:t xml:space="preserve"> </w:t>
      </w:r>
      <w:proofErr w:type="spellStart"/>
      <w:r w:rsidRPr="2B7B417B">
        <w:rPr>
          <w:rFonts w:ascii="Segoe UI" w:hAnsi="Segoe UI" w:eastAsia="Segoe UI" w:cs="Segoe UI"/>
        </w:rPr>
        <w:t>Dataprev</w:t>
      </w:r>
      <w:proofErr w:type="spellEnd"/>
      <w:r w:rsidRPr="2B7B417B">
        <w:rPr>
          <w:rFonts w:ascii="Segoe UI" w:hAnsi="Segoe UI" w:eastAsia="Segoe UI" w:cs="Segoe UI"/>
        </w:rPr>
        <w:t xml:space="preserve">, que utiliza duas bases </w:t>
      </w:r>
      <w:r w:rsidRPr="1B8ECD01" w:rsidR="25BDD6EC">
        <w:rPr>
          <w:rFonts w:ascii="Segoe UI" w:hAnsi="Segoe UI" w:eastAsia="Segoe UI" w:cs="Segoe UI"/>
        </w:rPr>
        <w:t xml:space="preserve">distintas </w:t>
      </w:r>
      <w:r w:rsidRPr="2B7B417B">
        <w:rPr>
          <w:rFonts w:ascii="Segoe UI" w:hAnsi="Segoe UI" w:eastAsia="Segoe UI" w:cs="Segoe UI"/>
        </w:rPr>
        <w:t>(b-CPF e b-CNPJ), contribui para a atualização contínua e segura dos dados</w:t>
      </w:r>
      <w:r w:rsidRPr="1B8ECD01" w:rsidR="25BDD6EC">
        <w:rPr>
          <w:rFonts w:ascii="Segoe UI" w:hAnsi="Segoe UI" w:eastAsia="Segoe UI" w:cs="Segoe UI"/>
        </w:rPr>
        <w:t>. Já</w:t>
      </w:r>
      <w:r w:rsidRPr="2B7B417B">
        <w:rPr>
          <w:rFonts w:ascii="Segoe UI" w:hAnsi="Segoe UI" w:eastAsia="Segoe UI" w:cs="Segoe UI"/>
        </w:rPr>
        <w:t xml:space="preserve"> o modelo </w:t>
      </w:r>
      <w:r w:rsidRPr="1B8ECD01" w:rsidR="25BDD6EC">
        <w:rPr>
          <w:rFonts w:ascii="Segoe UI" w:hAnsi="Segoe UI" w:eastAsia="Segoe UI" w:cs="Segoe UI"/>
        </w:rPr>
        <w:t>do</w:t>
      </w:r>
      <w:r w:rsidRPr="2B7B417B">
        <w:rPr>
          <w:rFonts w:ascii="Segoe UI" w:hAnsi="Segoe UI" w:eastAsia="Segoe UI" w:cs="Segoe UI"/>
        </w:rPr>
        <w:t xml:space="preserve"> SERPRO</w:t>
      </w:r>
      <w:r w:rsidRPr="1B8ECD01" w:rsidR="25BDD6EC">
        <w:rPr>
          <w:rFonts w:ascii="Segoe UI" w:hAnsi="Segoe UI" w:eastAsia="Segoe UI" w:cs="Segoe UI"/>
        </w:rPr>
        <w:t>,</w:t>
      </w:r>
      <w:r w:rsidRPr="2B7B417B">
        <w:rPr>
          <w:rFonts w:ascii="Segoe UI" w:hAnsi="Segoe UI" w:eastAsia="Segoe UI" w:cs="Segoe UI"/>
        </w:rPr>
        <w:t xml:space="preserve"> com a solução b-Cadastros</w:t>
      </w:r>
      <w:r w:rsidRPr="1B8ECD01" w:rsidR="25BDD6EC">
        <w:rPr>
          <w:rFonts w:ascii="Segoe UI" w:hAnsi="Segoe UI" w:eastAsia="Segoe UI" w:cs="Segoe UI"/>
        </w:rPr>
        <w:t>, centraliza</w:t>
      </w:r>
      <w:r w:rsidRPr="2B7B417B">
        <w:rPr>
          <w:rFonts w:ascii="Segoe UI" w:hAnsi="Segoe UI" w:eastAsia="Segoe UI" w:cs="Segoe UI"/>
        </w:rPr>
        <w:t xml:space="preserve"> essas consultas</w:t>
      </w:r>
      <w:r w:rsidRPr="1B8ECD01" w:rsidR="25BDD6EC">
        <w:rPr>
          <w:rFonts w:ascii="Segoe UI" w:hAnsi="Segoe UI" w:eastAsia="Segoe UI" w:cs="Segoe UI"/>
        </w:rPr>
        <w:t xml:space="preserve"> em um único sistema</w:t>
      </w:r>
      <w:r w:rsidRPr="2B7B417B">
        <w:rPr>
          <w:rFonts w:ascii="Segoe UI" w:hAnsi="Segoe UI" w:eastAsia="Segoe UI" w:cs="Segoe UI"/>
        </w:rPr>
        <w:t xml:space="preserve">, promovendo simplicidade na </w:t>
      </w:r>
      <w:r w:rsidR="00027BB9">
        <w:rPr>
          <w:rFonts w:ascii="Segoe UI" w:hAnsi="Segoe UI" w:eastAsia="Segoe UI" w:cs="Segoe UI"/>
        </w:rPr>
        <w:t>implantação</w:t>
      </w:r>
      <w:r w:rsidR="009D4383">
        <w:rPr>
          <w:rFonts w:ascii="Segoe UI" w:hAnsi="Segoe UI" w:eastAsia="Segoe UI" w:cs="Segoe UI"/>
        </w:rPr>
        <w:t>.</w:t>
      </w:r>
    </w:p>
    <w:p w:rsidRPr="00151CA1" w:rsidR="00151CA1" w:rsidP="1B8ECD01" w:rsidRDefault="00151CA1" w14:paraId="6E3F13F1" w14:textId="6D6A7DCE">
      <w:pPr>
        <w:shd w:val="clear" w:color="auto" w:fill="FFFFFF" w:themeFill="background1"/>
        <w:spacing w:before="120" w:after="240"/>
        <w:jc w:val="both"/>
        <w:rPr>
          <w:rFonts w:ascii="Segoe UI" w:hAnsi="Segoe UI" w:eastAsia="Arial" w:cs="Segoe UI"/>
          <w:color w:val="0D0D0D" w:themeColor="text1" w:themeTint="F2"/>
        </w:rPr>
      </w:pPr>
      <w:r w:rsidRPr="2B7B417B">
        <w:rPr>
          <w:rFonts w:ascii="Segoe UI" w:hAnsi="Segoe UI" w:eastAsia="Arial" w:cs="Segoe UI"/>
          <w:b/>
          <w:bCs/>
          <w:color w:val="0D0D0D" w:themeColor="text1" w:themeTint="F2"/>
        </w:rPr>
        <w:t>Custo-Benefício</w:t>
      </w:r>
      <w:r w:rsidRPr="2B7B417B">
        <w:rPr>
          <w:rFonts w:ascii="Segoe UI" w:hAnsi="Segoe UI" w:eastAsia="Arial" w:cs="Segoe UI"/>
          <w:color w:val="0D0D0D" w:themeColor="text1" w:themeTint="F2"/>
        </w:rPr>
        <w:t>:</w:t>
      </w:r>
    </w:p>
    <w:p w:rsidRPr="00151CA1" w:rsidR="00151CA1" w:rsidP="442F5FCD" w:rsidRDefault="78062117" w14:paraId="18329B33" w14:textId="73AD11E6">
      <w:pPr>
        <w:shd w:val="clear" w:color="auto" w:fill="FFFFFF" w:themeFill="background1"/>
        <w:spacing w:before="120" w:after="240"/>
        <w:jc w:val="both"/>
        <w:rPr>
          <w:rFonts w:ascii="Segoe UI" w:hAnsi="Segoe UI" w:eastAsia="Arial" w:cs="Segoe UI"/>
          <w:color w:val="0D0D0D" w:themeColor="text1" w:themeTint="F2"/>
        </w:rPr>
      </w:pPr>
      <w:r w:rsidRPr="2B7B417B">
        <w:rPr>
          <w:rFonts w:ascii="Segoe UI" w:hAnsi="Segoe UI" w:eastAsia="Segoe UI" w:cs="Segoe UI"/>
        </w:rPr>
        <w:t xml:space="preserve">O uso de tecnologias de </w:t>
      </w:r>
      <w:proofErr w:type="spellStart"/>
      <w:r w:rsidRPr="2B7B417B">
        <w:rPr>
          <w:rFonts w:ascii="Segoe UI" w:hAnsi="Segoe UI" w:eastAsia="Segoe UI" w:cs="Segoe UI"/>
        </w:rPr>
        <w:t>Blockchain</w:t>
      </w:r>
      <w:proofErr w:type="spellEnd"/>
      <w:r w:rsidRPr="2B7B417B">
        <w:rPr>
          <w:rFonts w:ascii="Segoe UI" w:hAnsi="Segoe UI" w:eastAsia="Segoe UI" w:cs="Segoe UI"/>
        </w:rPr>
        <w:t xml:space="preserve"> nas soluções oferecidas pela </w:t>
      </w:r>
      <w:proofErr w:type="spellStart"/>
      <w:r w:rsidRPr="2B7B417B">
        <w:rPr>
          <w:rFonts w:ascii="Segoe UI" w:hAnsi="Segoe UI" w:eastAsia="Segoe UI" w:cs="Segoe UI"/>
        </w:rPr>
        <w:t>Dataprev</w:t>
      </w:r>
      <w:proofErr w:type="spellEnd"/>
      <w:r w:rsidRPr="2B7B417B">
        <w:rPr>
          <w:rFonts w:ascii="Segoe UI" w:hAnsi="Segoe UI" w:eastAsia="Segoe UI" w:cs="Segoe UI"/>
        </w:rPr>
        <w:t xml:space="preserve"> e pelo SERPRO representa uma economia significativa a longo prazo</w:t>
      </w:r>
      <w:r w:rsidRPr="089B9FC1" w:rsidR="48D06307">
        <w:rPr>
          <w:rFonts w:ascii="Segoe UI" w:hAnsi="Segoe UI" w:eastAsia="Segoe UI" w:cs="Segoe UI"/>
        </w:rPr>
        <w:t xml:space="preserve"> nas consultas</w:t>
      </w:r>
      <w:r w:rsidRPr="2B7B417B">
        <w:rPr>
          <w:rFonts w:ascii="Segoe UI" w:hAnsi="Segoe UI" w:eastAsia="Segoe UI" w:cs="Segoe UI"/>
        </w:rPr>
        <w:t xml:space="preserve">, especialmente em substituição ao modelo de consumo por consulta do </w:t>
      </w:r>
      <w:proofErr w:type="spellStart"/>
      <w:r w:rsidRPr="2B7B417B">
        <w:rPr>
          <w:rFonts w:ascii="Segoe UI" w:hAnsi="Segoe UI" w:eastAsia="Segoe UI" w:cs="Segoe UI"/>
        </w:rPr>
        <w:t>Infoconv</w:t>
      </w:r>
      <w:proofErr w:type="spellEnd"/>
      <w:r w:rsidRPr="2B7B417B">
        <w:rPr>
          <w:rFonts w:ascii="Segoe UI" w:hAnsi="Segoe UI" w:eastAsia="Segoe UI" w:cs="Segoe UI"/>
        </w:rPr>
        <w:t>, conforme observado no contrato atual</w:t>
      </w:r>
      <w:r w:rsidR="003D685D">
        <w:rPr>
          <w:rFonts w:ascii="Segoe UI" w:hAnsi="Segoe UI" w:eastAsia="Segoe UI" w:cs="Segoe UI"/>
        </w:rPr>
        <w:t xml:space="preserve"> (</w:t>
      </w:r>
      <w:r w:rsidRPr="466913B0" w:rsidR="00571E3B">
        <w:rPr>
          <w:rFonts w:ascii="Segoe UI" w:hAnsi="Segoe UI" w:eastAsia="Segoe UI" w:cs="Segoe UI"/>
        </w:rPr>
        <w:t>SEI 2023-06149152</w:t>
      </w:r>
      <w:r w:rsidR="00571E3B">
        <w:rPr>
          <w:rFonts w:ascii="Segoe UI" w:hAnsi="Segoe UI" w:eastAsia="Segoe UI" w:cs="Segoe UI"/>
        </w:rPr>
        <w:t xml:space="preserve">, </w:t>
      </w:r>
      <w:r w:rsidRPr="466913B0" w:rsidR="00571E3B">
        <w:rPr>
          <w:rFonts w:ascii="Segoe UI" w:hAnsi="Segoe UI" w:eastAsia="Segoe UI" w:cs="Segoe UI"/>
        </w:rPr>
        <w:t>índice 7460265</w:t>
      </w:r>
      <w:r w:rsidR="00571E3B">
        <w:rPr>
          <w:rFonts w:ascii="Segoe UI" w:hAnsi="Segoe UI" w:eastAsia="Segoe UI" w:cs="Segoe UI"/>
        </w:rPr>
        <w:t>)</w:t>
      </w:r>
      <w:r w:rsidRPr="2B7B417B">
        <w:rPr>
          <w:rFonts w:ascii="Segoe UI" w:hAnsi="Segoe UI" w:eastAsia="Segoe UI" w:cs="Segoe UI"/>
        </w:rPr>
        <w:t>. Em particular, a solução b-Cadastros do SERPRO oferece uma alternativa econômica e sustentável, centralizando todas as necessidades de consulta em um único serviço integrado.</w:t>
      </w:r>
      <w:r w:rsidRPr="089B9FC1" w:rsidR="48D06307">
        <w:rPr>
          <w:rFonts w:ascii="Segoe UI" w:hAnsi="Segoe UI" w:eastAsia="Segoe UI" w:cs="Segoe UI"/>
        </w:rPr>
        <w:t xml:space="preserve"> </w:t>
      </w:r>
    </w:p>
    <w:p w:rsidRPr="00151CA1" w:rsidR="00151CA1" w:rsidP="785304AB" w:rsidRDefault="00151CA1" w14:paraId="11BCEA61" w14:textId="196995A0">
      <w:pPr>
        <w:shd w:val="clear" w:color="auto" w:fill="FFFFFF" w:themeFill="background1"/>
        <w:spacing w:before="120" w:after="240"/>
        <w:jc w:val="both"/>
        <w:rPr>
          <w:rFonts w:ascii="Segoe UI" w:hAnsi="Segoe UI" w:eastAsia="Arial" w:cs="Segoe UI"/>
          <w:color w:val="0D0D0D" w:themeColor="text1" w:themeTint="F2"/>
        </w:rPr>
      </w:pPr>
      <w:r w:rsidRPr="2B7B417B">
        <w:rPr>
          <w:rFonts w:ascii="Segoe UI" w:hAnsi="Segoe UI" w:eastAsia="Arial" w:cs="Segoe UI"/>
          <w:b/>
          <w:bCs/>
          <w:color w:val="0D0D0D" w:themeColor="text1" w:themeTint="F2"/>
        </w:rPr>
        <w:t>Suporte e Manutenção</w:t>
      </w:r>
      <w:r w:rsidRPr="2B7B417B">
        <w:rPr>
          <w:rFonts w:ascii="Segoe UI" w:hAnsi="Segoe UI" w:eastAsia="Arial" w:cs="Segoe UI"/>
          <w:color w:val="0D0D0D" w:themeColor="text1" w:themeTint="F2"/>
        </w:rPr>
        <w:t>:</w:t>
      </w:r>
    </w:p>
    <w:p w:rsidR="009156B8" w:rsidP="09187F47" w:rsidRDefault="364EE6AC" w14:paraId="5408CE11" w14:textId="3AF65B26">
      <w:pPr>
        <w:spacing w:before="120" w:after="240"/>
        <w:jc w:val="both"/>
        <w:rPr>
          <w:rFonts w:ascii="Segoe UI" w:hAnsi="Segoe UI" w:eastAsia="Segoe UI" w:cs="Segoe UI"/>
        </w:rPr>
      </w:pPr>
      <w:r w:rsidRPr="33D5E61E">
        <w:rPr>
          <w:rFonts w:ascii="Segoe UI" w:hAnsi="Segoe UI" w:eastAsia="Segoe UI" w:cs="Segoe UI"/>
        </w:rPr>
        <w:t xml:space="preserve">As empresas públicas </w:t>
      </w:r>
      <w:proofErr w:type="spellStart"/>
      <w:r w:rsidRPr="33D5E61E">
        <w:rPr>
          <w:rFonts w:ascii="Segoe UI" w:hAnsi="Segoe UI" w:eastAsia="Segoe UI" w:cs="Segoe UI"/>
        </w:rPr>
        <w:t>Dataprev</w:t>
      </w:r>
      <w:proofErr w:type="spellEnd"/>
      <w:r w:rsidRPr="33D5E61E">
        <w:rPr>
          <w:rFonts w:ascii="Segoe UI" w:hAnsi="Segoe UI" w:eastAsia="Segoe UI" w:cs="Segoe UI"/>
        </w:rPr>
        <w:t xml:space="preserve"> e SERPRO oferecem suporte técnico contínuo para suas soluções de </w:t>
      </w:r>
      <w:proofErr w:type="spellStart"/>
      <w:r w:rsidRPr="33D5E61E">
        <w:rPr>
          <w:rFonts w:ascii="Segoe UI" w:hAnsi="Segoe UI" w:eastAsia="Segoe UI" w:cs="Segoe UI"/>
        </w:rPr>
        <w:t>blockchain</w:t>
      </w:r>
      <w:proofErr w:type="spellEnd"/>
      <w:r w:rsidRPr="33D5E61E">
        <w:rPr>
          <w:rFonts w:ascii="Segoe UI" w:hAnsi="Segoe UI" w:eastAsia="Segoe UI" w:cs="Segoe UI"/>
        </w:rPr>
        <w:t>, garantindo manutenção e atualização constantes, o que contribui para a continuidade dos processos judiciais em andamento no EPROC, além dos sistemas legados DCP, EJUD e de cobrança.</w:t>
      </w:r>
    </w:p>
    <w:p w:rsidR="009156B8" w:rsidP="09187F47" w:rsidRDefault="364EE6AC" w14:paraId="509B917D" w14:textId="531953C9">
      <w:pPr>
        <w:spacing w:before="120" w:after="240"/>
        <w:jc w:val="both"/>
        <w:rPr>
          <w:rFonts w:ascii="Segoe UI" w:hAnsi="Segoe UI" w:eastAsia="Segoe UI" w:cs="Segoe UI"/>
        </w:rPr>
      </w:pPr>
      <w:r w:rsidRPr="33D5E61E">
        <w:rPr>
          <w:rFonts w:ascii="Segoe UI" w:hAnsi="Segoe UI" w:eastAsia="Segoe UI" w:cs="Segoe UI"/>
        </w:rPr>
        <w:t xml:space="preserve">Essa análise qualitativa e funcional evidencia a adequação das soluções b-CPF/b-CNPJ e b-Cadastros às necessidades do TJERJ, indicando que ambas promovem a eficiência, segurança e conformidade </w:t>
      </w:r>
      <w:proofErr w:type="gramStart"/>
      <w:r w:rsidRPr="33D5E61E">
        <w:rPr>
          <w:rFonts w:ascii="Segoe UI" w:hAnsi="Segoe UI" w:eastAsia="Segoe UI" w:cs="Segoe UI"/>
        </w:rPr>
        <w:t>legal essenciais</w:t>
      </w:r>
      <w:proofErr w:type="gramEnd"/>
      <w:r w:rsidRPr="33D5E61E">
        <w:rPr>
          <w:rFonts w:ascii="Segoe UI" w:hAnsi="Segoe UI" w:eastAsia="Segoe UI" w:cs="Segoe UI"/>
        </w:rPr>
        <w:t xml:space="preserve"> para a gestão de dados cadastrais no sistema EPROC, nos sistemas judiciais legados e nos sistemas de cobrança. A transição para uma solução de </w:t>
      </w:r>
      <w:proofErr w:type="spellStart"/>
      <w:r w:rsidRPr="33D5E61E">
        <w:rPr>
          <w:rFonts w:ascii="Segoe UI" w:hAnsi="Segoe UI" w:eastAsia="Segoe UI" w:cs="Segoe UI"/>
        </w:rPr>
        <w:t>Blockchain</w:t>
      </w:r>
      <w:proofErr w:type="spellEnd"/>
      <w:r w:rsidRPr="33D5E61E">
        <w:rPr>
          <w:rFonts w:ascii="Segoe UI" w:hAnsi="Segoe UI" w:eastAsia="Segoe UI" w:cs="Segoe UI"/>
        </w:rPr>
        <w:t xml:space="preserve"> permite uma migração otimizada, segura e mais econômica em comparação ao </w:t>
      </w:r>
      <w:proofErr w:type="spellStart"/>
      <w:r w:rsidRPr="33D5E61E">
        <w:rPr>
          <w:rFonts w:ascii="Segoe UI" w:hAnsi="Segoe UI" w:eastAsia="Segoe UI" w:cs="Segoe UI"/>
        </w:rPr>
        <w:t>Infoconv</w:t>
      </w:r>
      <w:proofErr w:type="spellEnd"/>
      <w:r w:rsidRPr="33D5E61E">
        <w:rPr>
          <w:rFonts w:ascii="Segoe UI" w:hAnsi="Segoe UI" w:eastAsia="Segoe UI" w:cs="Segoe UI"/>
        </w:rPr>
        <w:t xml:space="preserve">. </w:t>
      </w:r>
    </w:p>
    <w:p w:rsidR="009156B8" w:rsidP="0A3391E6" w:rsidRDefault="009156B8" w14:paraId="0A7CD62A" w14:textId="2A9F898B">
      <w:pPr>
        <w:shd w:val="clear" w:color="auto" w:fill="FFFFFF" w:themeFill="background1"/>
        <w:spacing w:before="120" w:after="240"/>
        <w:jc w:val="both"/>
        <w:rPr>
          <w:rFonts w:ascii="Segoe UI" w:hAnsi="Segoe UI" w:eastAsia="Segoe UI" w:cs="Segoe UI"/>
          <w:b/>
        </w:rPr>
      </w:pPr>
      <w:r>
        <w:rPr>
          <w:rFonts w:ascii="Segoe UI" w:hAnsi="Segoe UI" w:eastAsia="Segoe UI" w:cs="Segoe UI"/>
          <w:b/>
        </w:rPr>
        <w:t>Atualização Cadastral</w:t>
      </w:r>
      <w:r w:rsidR="000C2A66">
        <w:rPr>
          <w:rFonts w:ascii="Segoe UI" w:hAnsi="Segoe UI" w:eastAsia="Segoe UI" w:cs="Segoe UI"/>
          <w:b/>
        </w:rPr>
        <w:t xml:space="preserve"> das bases de CPF e CNPJ</w:t>
      </w:r>
    </w:p>
    <w:p w:rsidRPr="00741BAC" w:rsidR="006D1A79" w:rsidP="586D657A" w:rsidRDefault="009156B8" w14:paraId="03DCCA24" w14:textId="6D43534E">
      <w:pPr>
        <w:widowControl/>
        <w:shd w:val="clear" w:color="auto" w:fill="FFFFFF" w:themeFill="background1"/>
        <w:spacing w:before="120" w:after="240"/>
        <w:jc w:val="both"/>
        <w:rPr>
          <w:rFonts w:ascii="Segoe UI" w:hAnsi="Segoe UI" w:eastAsia="Times New Roman" w:cs="Segoe UI"/>
          <w:b/>
          <w:bCs/>
          <w:lang w:eastAsia="pt-BR" w:bidi="ar-SA"/>
        </w:rPr>
      </w:pPr>
      <w:r w:rsidRPr="2A282EA2">
        <w:rPr>
          <w:rFonts w:ascii="Segoe UI" w:hAnsi="Segoe UI" w:eastAsia="Segoe UI" w:cs="Segoe UI"/>
        </w:rPr>
        <w:t>Em compara</w:t>
      </w:r>
      <w:r>
        <w:rPr>
          <w:rFonts w:ascii="Segoe UI" w:hAnsi="Segoe UI" w:eastAsia="Segoe UI" w:cs="Segoe UI"/>
        </w:rPr>
        <w:t xml:space="preserve">ção ao </w:t>
      </w:r>
      <w:proofErr w:type="spellStart"/>
      <w:r>
        <w:rPr>
          <w:rFonts w:ascii="Segoe UI" w:hAnsi="Segoe UI" w:eastAsia="Segoe UI" w:cs="Segoe UI"/>
        </w:rPr>
        <w:t>Infoconv</w:t>
      </w:r>
      <w:proofErr w:type="spellEnd"/>
      <w:r>
        <w:rPr>
          <w:rFonts w:ascii="Segoe UI" w:hAnsi="Segoe UI" w:eastAsia="Segoe UI" w:cs="Segoe UI"/>
        </w:rPr>
        <w:t xml:space="preserve">, ambas as soluções de </w:t>
      </w:r>
      <w:proofErr w:type="spellStart"/>
      <w:r>
        <w:rPr>
          <w:rFonts w:ascii="Segoe UI" w:hAnsi="Segoe UI" w:eastAsia="Segoe UI" w:cs="Segoe UI"/>
        </w:rPr>
        <w:t>Blockchain</w:t>
      </w:r>
      <w:proofErr w:type="spellEnd"/>
      <w:r>
        <w:rPr>
          <w:rFonts w:ascii="Segoe UI" w:hAnsi="Segoe UI" w:eastAsia="Segoe UI" w:cs="Segoe UI"/>
        </w:rPr>
        <w:t xml:space="preserve"> oferecem </w:t>
      </w:r>
      <w:r w:rsidR="00AE4231">
        <w:rPr>
          <w:rFonts w:ascii="Segoe UI" w:hAnsi="Segoe UI" w:eastAsia="Segoe UI" w:cs="Segoe UI"/>
        </w:rPr>
        <w:t>uma defasagem de atualização da base em D</w:t>
      </w:r>
      <w:r w:rsidR="00A200D2">
        <w:rPr>
          <w:rFonts w:ascii="Segoe UI" w:hAnsi="Segoe UI" w:eastAsia="Segoe UI" w:cs="Segoe UI"/>
        </w:rPr>
        <w:t>-</w:t>
      </w:r>
      <w:r w:rsidR="00AE4231">
        <w:rPr>
          <w:rFonts w:ascii="Segoe UI" w:hAnsi="Segoe UI" w:eastAsia="Segoe UI" w:cs="Segoe UI"/>
        </w:rPr>
        <w:t>1</w:t>
      </w:r>
      <w:r w:rsidRPr="2A282EA2" w:rsidR="6C658326">
        <w:rPr>
          <w:rFonts w:ascii="Segoe UI" w:hAnsi="Segoe UI" w:eastAsia="Segoe UI" w:cs="Segoe UI"/>
        </w:rPr>
        <w:t>, ou</w:t>
      </w:r>
      <w:r w:rsidR="00AE4231">
        <w:rPr>
          <w:rFonts w:ascii="Segoe UI" w:hAnsi="Segoe UI" w:eastAsia="Segoe UI" w:cs="Segoe UI"/>
        </w:rPr>
        <w:t xml:space="preserve"> seja</w:t>
      </w:r>
      <w:r w:rsidR="000C2A66">
        <w:rPr>
          <w:rFonts w:ascii="Segoe UI" w:hAnsi="Segoe UI" w:eastAsia="Segoe UI" w:cs="Segoe UI"/>
        </w:rPr>
        <w:t>,</w:t>
      </w:r>
      <w:r w:rsidR="00AE4231">
        <w:rPr>
          <w:rFonts w:ascii="Segoe UI" w:hAnsi="Segoe UI" w:eastAsia="Segoe UI" w:cs="Segoe UI"/>
        </w:rPr>
        <w:t xml:space="preserve"> </w:t>
      </w:r>
      <w:r w:rsidR="000C2A66">
        <w:rPr>
          <w:rFonts w:ascii="Segoe UI" w:hAnsi="Segoe UI" w:eastAsia="Segoe UI" w:cs="Segoe UI"/>
        </w:rPr>
        <w:t xml:space="preserve">os sistemas do TJERJ </w:t>
      </w:r>
      <w:r w:rsidRPr="2A282EA2" w:rsidR="6C658326">
        <w:rPr>
          <w:rFonts w:ascii="Segoe UI" w:hAnsi="Segoe UI" w:eastAsia="Segoe UI" w:cs="Segoe UI"/>
        </w:rPr>
        <w:t>visualizarão</w:t>
      </w:r>
      <w:r w:rsidR="000C2A66">
        <w:rPr>
          <w:rFonts w:ascii="Segoe UI" w:hAnsi="Segoe UI" w:eastAsia="Segoe UI" w:cs="Segoe UI"/>
        </w:rPr>
        <w:t xml:space="preserve"> a base d</w:t>
      </w:r>
      <w:r w:rsidR="00DF2554">
        <w:rPr>
          <w:rFonts w:ascii="Segoe UI" w:hAnsi="Segoe UI" w:eastAsia="Segoe UI" w:cs="Segoe UI"/>
        </w:rPr>
        <w:t>e CPF e CNPJ da R</w:t>
      </w:r>
      <w:r w:rsidR="000C2A66">
        <w:rPr>
          <w:rFonts w:ascii="Segoe UI" w:hAnsi="Segoe UI" w:eastAsia="Segoe UI" w:cs="Segoe UI"/>
        </w:rPr>
        <w:t>eceita</w:t>
      </w:r>
      <w:r w:rsidR="006C4839">
        <w:rPr>
          <w:rFonts w:ascii="Segoe UI" w:hAnsi="Segoe UI" w:eastAsia="Segoe UI" w:cs="Segoe UI"/>
        </w:rPr>
        <w:t xml:space="preserve"> </w:t>
      </w:r>
      <w:r w:rsidR="00DF2554">
        <w:rPr>
          <w:rFonts w:ascii="Segoe UI" w:hAnsi="Segoe UI" w:eastAsia="Segoe UI" w:cs="Segoe UI"/>
        </w:rPr>
        <w:t xml:space="preserve">Federal </w:t>
      </w:r>
      <w:r w:rsidRPr="2A282EA2" w:rsidR="6C658326">
        <w:rPr>
          <w:rFonts w:ascii="Segoe UI" w:hAnsi="Segoe UI" w:eastAsia="Segoe UI" w:cs="Segoe UI"/>
        </w:rPr>
        <w:t>com dados do</w:t>
      </w:r>
      <w:r w:rsidR="006C4839">
        <w:rPr>
          <w:rFonts w:ascii="Segoe UI" w:hAnsi="Segoe UI" w:eastAsia="Segoe UI" w:cs="Segoe UI"/>
        </w:rPr>
        <w:t xml:space="preserve"> dia anterior. Em levantamentos </w:t>
      </w:r>
      <w:r w:rsidR="00B02BA3">
        <w:rPr>
          <w:rFonts w:ascii="Segoe UI" w:hAnsi="Segoe UI" w:eastAsia="Segoe UI" w:cs="Segoe UI"/>
        </w:rPr>
        <w:t xml:space="preserve">anteriores </w:t>
      </w:r>
      <w:r w:rsidR="00D509D2">
        <w:rPr>
          <w:rFonts w:ascii="Segoe UI" w:hAnsi="Segoe UI" w:eastAsia="Segoe UI" w:cs="Segoe UI"/>
        </w:rPr>
        <w:t>(</w:t>
      </w:r>
      <w:r w:rsidRPr="466913B0" w:rsidR="00630820">
        <w:rPr>
          <w:rFonts w:ascii="Segoe UI" w:hAnsi="Segoe UI" w:eastAsia="Segoe UI" w:cs="Segoe UI"/>
        </w:rPr>
        <w:t>SEI 2023-06149152</w:t>
      </w:r>
      <w:r w:rsidRPr="2A282EA2" w:rsidR="6C658326">
        <w:rPr>
          <w:rFonts w:ascii="Segoe UI" w:hAnsi="Segoe UI" w:eastAsia="Segoe UI" w:cs="Segoe UI"/>
        </w:rPr>
        <w:t>), essa</w:t>
      </w:r>
      <w:r w:rsidR="00B02BA3">
        <w:rPr>
          <w:rFonts w:ascii="Segoe UI" w:hAnsi="Segoe UI" w:eastAsia="Segoe UI" w:cs="Segoe UI"/>
        </w:rPr>
        <w:t xml:space="preserve"> questão não foi considerada crítica</w:t>
      </w:r>
      <w:r w:rsidRPr="2A282EA2" w:rsidR="6C658326">
        <w:rPr>
          <w:rFonts w:ascii="Segoe UI" w:hAnsi="Segoe UI" w:eastAsia="Segoe UI" w:cs="Segoe UI"/>
        </w:rPr>
        <w:t>,</w:t>
      </w:r>
      <w:r w:rsidR="00B02BA3">
        <w:rPr>
          <w:rFonts w:ascii="Segoe UI" w:hAnsi="Segoe UI" w:eastAsia="Segoe UI" w:cs="Segoe UI"/>
        </w:rPr>
        <w:t xml:space="preserve"> o que não impede a contratação</w:t>
      </w:r>
      <w:r w:rsidR="00630820">
        <w:rPr>
          <w:rFonts w:ascii="Segoe UI" w:hAnsi="Segoe UI" w:eastAsia="Segoe UI" w:cs="Segoe UI"/>
        </w:rPr>
        <w:t xml:space="preserve"> das soluções de </w:t>
      </w:r>
      <w:proofErr w:type="spellStart"/>
      <w:r w:rsidR="00630820">
        <w:rPr>
          <w:rFonts w:ascii="Segoe UI" w:hAnsi="Segoe UI" w:eastAsia="Segoe UI" w:cs="Segoe UI"/>
        </w:rPr>
        <w:t>Blockchain</w:t>
      </w:r>
      <w:proofErr w:type="spellEnd"/>
      <w:r w:rsidRPr="2A282EA2" w:rsidR="6C658326">
        <w:rPr>
          <w:rFonts w:ascii="Segoe UI" w:hAnsi="Segoe UI" w:eastAsia="Segoe UI" w:cs="Segoe UI"/>
        </w:rPr>
        <w:t>, especialmente</w:t>
      </w:r>
      <w:r w:rsidR="00B02BA3">
        <w:rPr>
          <w:rFonts w:ascii="Segoe UI" w:hAnsi="Segoe UI" w:eastAsia="Segoe UI" w:cs="Segoe UI"/>
        </w:rPr>
        <w:t xml:space="preserve"> considerando os menores custos </w:t>
      </w:r>
      <w:r w:rsidRPr="2A282EA2" w:rsidR="6C658326">
        <w:rPr>
          <w:rFonts w:ascii="Segoe UI" w:hAnsi="Segoe UI" w:eastAsia="Segoe UI" w:cs="Segoe UI"/>
        </w:rPr>
        <w:t>de</w:t>
      </w:r>
      <w:r w:rsidR="00B02BA3">
        <w:rPr>
          <w:rFonts w:ascii="Segoe UI" w:hAnsi="Segoe UI" w:eastAsia="Segoe UI" w:cs="Segoe UI"/>
        </w:rPr>
        <w:t xml:space="preserve"> </w:t>
      </w:r>
      <w:r w:rsidR="00374C25">
        <w:rPr>
          <w:rFonts w:ascii="Segoe UI" w:hAnsi="Segoe UI" w:eastAsia="Segoe UI" w:cs="Segoe UI"/>
        </w:rPr>
        <w:t xml:space="preserve">manutenção em comparação ao </w:t>
      </w:r>
      <w:proofErr w:type="spellStart"/>
      <w:r w:rsidR="00374C25">
        <w:rPr>
          <w:rFonts w:ascii="Segoe UI" w:hAnsi="Segoe UI" w:eastAsia="Segoe UI" w:cs="Segoe UI"/>
        </w:rPr>
        <w:t>Infoconv</w:t>
      </w:r>
      <w:proofErr w:type="spellEnd"/>
      <w:r w:rsidR="00374C25">
        <w:rPr>
          <w:rFonts w:ascii="Segoe UI" w:hAnsi="Segoe UI" w:eastAsia="Segoe UI" w:cs="Segoe UI"/>
        </w:rPr>
        <w:t>.</w:t>
      </w:r>
      <w:r w:rsidRPr="2A282EA2" w:rsidR="6C658326">
        <w:rPr>
          <w:rFonts w:ascii="Segoe UI" w:hAnsi="Segoe UI" w:eastAsia="Segoe UI" w:cs="Segoe UI"/>
        </w:rPr>
        <w:t xml:space="preserve"> </w:t>
      </w:r>
    </w:p>
    <w:p w:rsidRPr="00741BAC" w:rsidR="006D1A79" w:rsidP="586D657A" w:rsidRDefault="24F09435" w14:paraId="3E34E455" w14:textId="53BC8B2E">
      <w:pPr>
        <w:widowControl/>
        <w:shd w:val="clear" w:color="auto" w:fill="B4C6E7" w:themeFill="accent1" w:themeFillTint="66"/>
        <w:spacing w:before="240" w:after="240"/>
        <w:ind w:right="-142"/>
        <w:jc w:val="both"/>
        <w:rPr>
          <w:rFonts w:ascii="Segoe UI" w:hAnsi="Segoe UI" w:eastAsia="Times New Roman" w:cs="Segoe UI"/>
          <w:b/>
          <w:bCs/>
          <w:lang w:eastAsia="pt-BR" w:bidi="ar-SA"/>
        </w:rPr>
      </w:pPr>
      <w:r w:rsidRPr="586D657A">
        <w:rPr>
          <w:rFonts w:ascii="Segoe UI" w:hAnsi="Segoe UI" w:eastAsia="Times New Roman" w:cs="Segoe UI"/>
          <w:b/>
          <w:bCs/>
          <w:lang w:eastAsia="pt-BR" w:bidi="ar-SA"/>
        </w:rPr>
        <w:t xml:space="preserve">9. </w:t>
      </w:r>
      <w:r w:rsidRPr="586D657A" w:rsidR="2435CF0E">
        <w:rPr>
          <w:rFonts w:ascii="Segoe UI" w:hAnsi="Segoe UI" w:eastAsia="Times New Roman" w:cs="Segoe UI"/>
          <w:b/>
          <w:bCs/>
          <w:lang w:eastAsia="pt-BR" w:bidi="ar-SA"/>
        </w:rPr>
        <w:t xml:space="preserve">JUSTIFICATIVA DA ESCOLHA DA SOLUÇÃO </w:t>
      </w:r>
    </w:p>
    <w:p w:rsidR="2C4FED54" w:rsidP="571B244F" w:rsidRDefault="2C4FED54" w14:paraId="22372D4C" w14:textId="4FB65EC3">
      <w:pPr>
        <w:tabs>
          <w:tab w:val="left" w:pos="9639"/>
        </w:tabs>
        <w:spacing w:before="120" w:after="240"/>
        <w:jc w:val="left"/>
        <w:rPr>
          <w:rFonts w:ascii="Segoe UI" w:hAnsi="Segoe UI" w:eastAsia="Segoe UI" w:cs="Segoe UI"/>
        </w:rPr>
      </w:pPr>
      <w:r w:rsidRPr="571B244F" w:rsidR="2C4FED54">
        <w:rPr>
          <w:rFonts w:ascii="Segoe UI" w:hAnsi="Segoe UI" w:eastAsia="Segoe UI" w:cs="Segoe UI"/>
        </w:rPr>
        <w:t xml:space="preserve">A análise comparativa de custos e a avaliação qualitativa das soluções apresentadas para o compartilhamento das bases de CPF e CNPJ por meio das opções </w:t>
      </w:r>
      <w:r w:rsidRPr="571B244F" w:rsidR="2C4FED54">
        <w:rPr>
          <w:rFonts w:ascii="Segoe UI" w:hAnsi="Segoe UI" w:eastAsia="Segoe UI" w:cs="Segoe UI"/>
        </w:rPr>
        <w:t>Dataprev</w:t>
      </w:r>
      <w:r w:rsidRPr="571B244F" w:rsidR="2C4FED54">
        <w:rPr>
          <w:rFonts w:ascii="Segoe UI" w:hAnsi="Segoe UI" w:eastAsia="Segoe UI" w:cs="Segoe UI"/>
        </w:rPr>
        <w:t xml:space="preserve"> (b-CPF/b-CNPJ) e SERPRO (b-Cadastros) evidenciam que o b-Cadastros se destaca como a solução mais adequada às necessidades do TJERJ. Abaixo, as principais razões que justificam essa escolha:</w:t>
      </w:r>
    </w:p>
    <w:p w:rsidR="2C4FED54" w:rsidP="571B244F" w:rsidRDefault="2C4FED54" w14:paraId="492B9B1A" w14:textId="4D1D84EA">
      <w:pPr>
        <w:spacing w:before="240" w:after="240"/>
        <w:jc w:val="left"/>
        <w:rPr>
          <w:rFonts w:ascii="Segoe UI" w:hAnsi="Segoe UI" w:eastAsia="Segoe UI" w:cs="Segoe UI"/>
        </w:rPr>
      </w:pPr>
      <w:r w:rsidRPr="571B244F" w:rsidR="2C4FED54">
        <w:rPr>
          <w:rFonts w:ascii="Segoe UI" w:hAnsi="Segoe UI" w:eastAsia="Segoe UI" w:cs="Segoe UI"/>
          <w:b w:val="1"/>
          <w:bCs w:val="1"/>
        </w:rPr>
        <w:t>Segurança e Confiabilidade Aumentadas</w:t>
      </w:r>
      <w:r w:rsidRPr="571B244F" w:rsidR="2C4FED54">
        <w:rPr>
          <w:rFonts w:ascii="Segoe UI" w:hAnsi="Segoe UI" w:eastAsia="Segoe UI" w:cs="Segoe UI"/>
        </w:rPr>
        <w:t>:</w:t>
      </w:r>
    </w:p>
    <w:p w:rsidR="2C4FED54" w:rsidP="571B244F" w:rsidRDefault="2C4FED54" w14:paraId="33BF70C7" w14:textId="266470A2">
      <w:pPr>
        <w:spacing w:before="240" w:after="240"/>
        <w:jc w:val="left"/>
        <w:rPr>
          <w:rFonts w:ascii="Segoe UI" w:hAnsi="Segoe UI" w:eastAsia="Segoe UI" w:cs="Segoe UI"/>
        </w:rPr>
      </w:pPr>
      <w:r w:rsidRPr="571B244F" w:rsidR="2C4FED54">
        <w:rPr>
          <w:rFonts w:ascii="Segoe UI" w:hAnsi="Segoe UI" w:eastAsia="Segoe UI" w:cs="Segoe UI"/>
        </w:rPr>
        <w:t xml:space="preserve">A solução b-Cadastros do SERPRO é projetada com tecnologia de </w:t>
      </w:r>
      <w:r w:rsidRPr="571B244F" w:rsidR="2C4FED54">
        <w:rPr>
          <w:rFonts w:ascii="Segoe UI" w:hAnsi="Segoe UI" w:eastAsia="Segoe UI" w:cs="Segoe UI"/>
        </w:rPr>
        <w:t>Blockchain</w:t>
      </w:r>
      <w:r w:rsidRPr="571B244F" w:rsidR="2C4FED54">
        <w:rPr>
          <w:rFonts w:ascii="Segoe UI" w:hAnsi="Segoe UI" w:eastAsia="Segoe UI" w:cs="Segoe UI"/>
        </w:rPr>
        <w:t xml:space="preserve"> e certificados digitais, que reforçam a segurança no acesso e no armazenamento de dados sensíveis. Essa camada adicional de segurança atende rigorosamente às diretrizes de proteção de dados estabelecidas pela Receita Federal do Brasil (RFB) e alinha-se com as melhores práticas de segurança da informação, garantindo a confidencialidade e a integridade dos dados processados.</w:t>
      </w:r>
    </w:p>
    <w:p w:rsidR="2C4FED54" w:rsidP="571B244F" w:rsidRDefault="2C4FED54" w14:paraId="086E5C5B" w14:textId="79FB02E3">
      <w:pPr>
        <w:spacing w:before="240" w:after="240"/>
        <w:jc w:val="left"/>
        <w:rPr>
          <w:rFonts w:ascii="Segoe UI" w:hAnsi="Segoe UI" w:eastAsia="Segoe UI" w:cs="Segoe UI"/>
        </w:rPr>
      </w:pPr>
      <w:r w:rsidRPr="571B244F" w:rsidR="2C4FED54">
        <w:rPr>
          <w:rFonts w:ascii="Segoe UI" w:hAnsi="Segoe UI" w:eastAsia="Segoe UI" w:cs="Segoe UI"/>
          <w:b w:val="1"/>
          <w:bCs w:val="1"/>
        </w:rPr>
        <w:t>Integração Simplificada e Centralizada</w:t>
      </w:r>
      <w:r w:rsidRPr="571B244F" w:rsidR="2C4FED54">
        <w:rPr>
          <w:rFonts w:ascii="Segoe UI" w:hAnsi="Segoe UI" w:eastAsia="Segoe UI" w:cs="Segoe UI"/>
        </w:rPr>
        <w:t>:</w:t>
      </w:r>
    </w:p>
    <w:p w:rsidR="2C4FED54" w:rsidP="571B244F" w:rsidRDefault="2C4FED54" w14:paraId="347B848F" w14:textId="1A8F4D9C">
      <w:pPr>
        <w:spacing w:before="240" w:after="240"/>
        <w:jc w:val="left"/>
        <w:rPr>
          <w:rFonts w:ascii="Segoe UI" w:hAnsi="Segoe UI" w:eastAsia="Segoe UI" w:cs="Segoe UI"/>
        </w:rPr>
      </w:pPr>
      <w:r w:rsidRPr="571B244F" w:rsidR="2C4FED54">
        <w:rPr>
          <w:rFonts w:ascii="Segoe UI" w:hAnsi="Segoe UI" w:eastAsia="Segoe UI" w:cs="Segoe UI"/>
        </w:rPr>
        <w:t xml:space="preserve">Ao contrário da solução </w:t>
      </w:r>
      <w:r w:rsidRPr="571B244F" w:rsidR="2857DC7A">
        <w:rPr>
          <w:rFonts w:ascii="Segoe UI" w:hAnsi="Segoe UI" w:eastAsia="Segoe UI" w:cs="Segoe UI"/>
        </w:rPr>
        <w:t xml:space="preserve">da </w:t>
      </w:r>
      <w:r w:rsidRPr="571B244F" w:rsidR="2C4FED54">
        <w:rPr>
          <w:rFonts w:ascii="Segoe UI" w:hAnsi="Segoe UI" w:eastAsia="Segoe UI" w:cs="Segoe UI"/>
        </w:rPr>
        <w:t>Dataprev</w:t>
      </w:r>
      <w:r w:rsidRPr="571B244F" w:rsidR="2C4FED54">
        <w:rPr>
          <w:rFonts w:ascii="Segoe UI" w:hAnsi="Segoe UI" w:eastAsia="Segoe UI" w:cs="Segoe UI"/>
        </w:rPr>
        <w:t xml:space="preserve">, que opera </w:t>
      </w:r>
      <w:r w:rsidRPr="571B244F" w:rsidR="2857DC7A">
        <w:rPr>
          <w:rFonts w:ascii="Segoe UI" w:hAnsi="Segoe UI" w:eastAsia="Segoe UI" w:cs="Segoe UI"/>
        </w:rPr>
        <w:t>com</w:t>
      </w:r>
      <w:r w:rsidRPr="571B244F" w:rsidR="2C4FED54">
        <w:rPr>
          <w:rFonts w:ascii="Segoe UI" w:hAnsi="Segoe UI" w:eastAsia="Segoe UI" w:cs="Segoe UI"/>
        </w:rPr>
        <w:t xml:space="preserve"> serviços separados para b-CPF e b-CNPJ, o b-Cadastros centraliza o acesso aos dados cadastrais de CPF e CNPJ em um único serviço</w:t>
      </w:r>
      <w:r w:rsidRPr="571B244F" w:rsidR="00186F4B">
        <w:rPr>
          <w:rFonts w:ascii="Segoe UI" w:hAnsi="Segoe UI" w:eastAsia="Segoe UI" w:cs="Segoe UI"/>
        </w:rPr>
        <w:t xml:space="preserve"> de </w:t>
      </w:r>
      <w:r w:rsidRPr="571B244F" w:rsidR="00186F4B">
        <w:rPr>
          <w:rFonts w:ascii="Segoe UI" w:hAnsi="Segoe UI" w:eastAsia="Segoe UI" w:cs="Segoe UI"/>
        </w:rPr>
        <w:t>Blockchain</w:t>
      </w:r>
      <w:r w:rsidRPr="571B244F" w:rsidR="2C4FED54">
        <w:rPr>
          <w:rFonts w:ascii="Segoe UI" w:hAnsi="Segoe UI" w:eastAsia="Segoe UI" w:cs="Segoe UI"/>
        </w:rPr>
        <w:t xml:space="preserve">. Essa abordagem simplificada facilita a integração com </w:t>
      </w:r>
      <w:r w:rsidRPr="571B244F" w:rsidR="00186F4B">
        <w:rPr>
          <w:rFonts w:ascii="Segoe UI" w:hAnsi="Segoe UI" w:eastAsia="Segoe UI" w:cs="Segoe UI"/>
        </w:rPr>
        <w:t>os</w:t>
      </w:r>
      <w:r w:rsidRPr="571B244F" w:rsidR="00186F4B">
        <w:rPr>
          <w:rFonts w:ascii="Segoe UI" w:hAnsi="Segoe UI" w:eastAsia="Segoe UI" w:cs="Segoe UI"/>
        </w:rPr>
        <w:t xml:space="preserve"> sistemas do TJERJ</w:t>
      </w:r>
      <w:r w:rsidRPr="571B244F" w:rsidR="2857DC7A">
        <w:rPr>
          <w:rFonts w:ascii="Segoe UI" w:hAnsi="Segoe UI" w:eastAsia="Segoe UI" w:cs="Segoe UI"/>
        </w:rPr>
        <w:t>, reduzindo</w:t>
      </w:r>
      <w:r w:rsidRPr="571B244F" w:rsidR="2C4FED54">
        <w:rPr>
          <w:rFonts w:ascii="Segoe UI" w:hAnsi="Segoe UI" w:eastAsia="Segoe UI" w:cs="Segoe UI"/>
        </w:rPr>
        <w:t xml:space="preserve"> a complexidade operacional e </w:t>
      </w:r>
      <w:r w:rsidRPr="571B244F" w:rsidR="2857DC7A">
        <w:rPr>
          <w:rFonts w:ascii="Segoe UI" w:hAnsi="Segoe UI" w:eastAsia="Segoe UI" w:cs="Segoe UI"/>
        </w:rPr>
        <w:t>minimizando</w:t>
      </w:r>
      <w:r w:rsidRPr="571B244F" w:rsidR="2C4FED54">
        <w:rPr>
          <w:rFonts w:ascii="Segoe UI" w:hAnsi="Segoe UI" w:eastAsia="Segoe UI" w:cs="Segoe UI"/>
        </w:rPr>
        <w:t xml:space="preserve"> a necessidade de ajustes técnicos em múltiplas interfaces, </w:t>
      </w:r>
      <w:r w:rsidRPr="571B244F" w:rsidR="2857DC7A">
        <w:rPr>
          <w:rFonts w:ascii="Segoe UI" w:hAnsi="Segoe UI" w:eastAsia="Segoe UI" w:cs="Segoe UI"/>
        </w:rPr>
        <w:t>o que favorece</w:t>
      </w:r>
      <w:r w:rsidRPr="571B244F" w:rsidR="2C4FED54">
        <w:rPr>
          <w:rFonts w:ascii="Segoe UI" w:hAnsi="Segoe UI" w:eastAsia="Segoe UI" w:cs="Segoe UI"/>
        </w:rPr>
        <w:t xml:space="preserve"> a eficiência e agilidade no processamento de dados.</w:t>
      </w:r>
    </w:p>
    <w:p w:rsidR="2C4FED54" w:rsidP="571B244F" w:rsidRDefault="2C4FED54" w14:paraId="6577B26A" w14:textId="7772B40F">
      <w:pPr>
        <w:spacing w:before="240" w:after="240"/>
        <w:jc w:val="left"/>
        <w:rPr>
          <w:rFonts w:ascii="Segoe UI" w:hAnsi="Segoe UI" w:eastAsia="Segoe UI" w:cs="Segoe UI"/>
        </w:rPr>
      </w:pPr>
      <w:r w:rsidRPr="571B244F" w:rsidR="2C4FED54">
        <w:rPr>
          <w:rFonts w:ascii="Segoe UI" w:hAnsi="Segoe UI" w:eastAsia="Segoe UI" w:cs="Segoe UI"/>
          <w:b w:val="1"/>
          <w:bCs w:val="1"/>
        </w:rPr>
        <w:t>Redução de Custos a Longo Prazo</w:t>
      </w:r>
      <w:r w:rsidRPr="571B244F" w:rsidR="2C4FED54">
        <w:rPr>
          <w:rFonts w:ascii="Segoe UI" w:hAnsi="Segoe UI" w:eastAsia="Segoe UI" w:cs="Segoe UI"/>
        </w:rPr>
        <w:t>:</w:t>
      </w:r>
    </w:p>
    <w:p w:rsidR="2C4FED54" w:rsidP="571B244F" w:rsidRDefault="2C4FED54" w14:paraId="59DB88F7" w14:textId="7EEC0AEB">
      <w:pPr>
        <w:spacing w:before="240" w:after="240"/>
        <w:jc w:val="left"/>
        <w:rPr>
          <w:rFonts w:ascii="Segoe UI" w:hAnsi="Segoe UI" w:eastAsia="Segoe UI" w:cs="Segoe UI"/>
        </w:rPr>
      </w:pPr>
      <w:r w:rsidRPr="571B244F" w:rsidR="2C4FED54">
        <w:rPr>
          <w:rFonts w:ascii="Segoe UI" w:hAnsi="Segoe UI" w:eastAsia="Segoe UI" w:cs="Segoe UI"/>
        </w:rPr>
        <w:t xml:space="preserve">A substituição do modelo de cobrança por consulta, utilizado no </w:t>
      </w:r>
      <w:r w:rsidRPr="571B244F" w:rsidR="2C4FED54">
        <w:rPr>
          <w:rFonts w:ascii="Segoe UI" w:hAnsi="Segoe UI" w:eastAsia="Segoe UI" w:cs="Segoe UI"/>
        </w:rPr>
        <w:t>Infoconv</w:t>
      </w:r>
      <w:r w:rsidRPr="571B244F" w:rsidR="2C4FED54">
        <w:rPr>
          <w:rFonts w:ascii="Segoe UI" w:hAnsi="Segoe UI" w:eastAsia="Segoe UI" w:cs="Segoe UI"/>
        </w:rPr>
        <w:t xml:space="preserve">, por uma infraestrutura baseada em </w:t>
      </w:r>
      <w:r w:rsidRPr="571B244F" w:rsidR="2C4FED54">
        <w:rPr>
          <w:rFonts w:ascii="Segoe UI" w:hAnsi="Segoe UI" w:eastAsia="Segoe UI" w:cs="Segoe UI"/>
        </w:rPr>
        <w:t>Blockchain</w:t>
      </w:r>
      <w:r w:rsidRPr="571B244F" w:rsidR="2C4FED54">
        <w:rPr>
          <w:rFonts w:ascii="Segoe UI" w:hAnsi="Segoe UI" w:eastAsia="Segoe UI" w:cs="Segoe UI"/>
        </w:rPr>
        <w:t xml:space="preserve"> traz uma economia significativa a longo prazo. O b-Cadastros oferece um custo efetivo total menor ao centralizar as consultas e otimizar os recursos necessários para acessar os dados de forma segura e escalável. Essa característica contribui diretamente para a sustentabilidade financeira do TJERJ, reduzindo despesas operacionais e promovendo uma solução mais econômica e vantajosa.</w:t>
      </w:r>
    </w:p>
    <w:p w:rsidR="2C4FED54" w:rsidP="571B244F" w:rsidRDefault="2C4FED54" w14:paraId="7904DC76" w14:textId="3667E165">
      <w:pPr>
        <w:spacing w:before="240" w:after="240"/>
        <w:jc w:val="left"/>
        <w:rPr>
          <w:rFonts w:ascii="Segoe UI" w:hAnsi="Segoe UI" w:eastAsia="Segoe UI" w:cs="Segoe UI"/>
        </w:rPr>
      </w:pPr>
      <w:r w:rsidRPr="571B244F" w:rsidR="2C4FED54">
        <w:rPr>
          <w:rFonts w:ascii="Segoe UI" w:hAnsi="Segoe UI" w:eastAsia="Segoe UI" w:cs="Segoe UI"/>
          <w:b w:val="1"/>
          <w:bCs w:val="1"/>
        </w:rPr>
        <w:t>Suporte e Manutenção</w:t>
      </w:r>
      <w:r w:rsidRPr="571B244F" w:rsidR="2C4FED54">
        <w:rPr>
          <w:rFonts w:ascii="Segoe UI" w:hAnsi="Segoe UI" w:eastAsia="Segoe UI" w:cs="Segoe UI"/>
        </w:rPr>
        <w:t>:</w:t>
      </w:r>
    </w:p>
    <w:p w:rsidR="2C4FED54" w:rsidP="571B244F" w:rsidRDefault="2C4FED54" w14:paraId="284647B2" w14:textId="46E7F279">
      <w:pPr>
        <w:spacing w:before="240" w:after="240"/>
        <w:jc w:val="left"/>
        <w:rPr>
          <w:rFonts w:ascii="Segoe UI" w:hAnsi="Segoe UI" w:eastAsia="Segoe UI" w:cs="Segoe UI"/>
        </w:rPr>
      </w:pPr>
      <w:r w:rsidRPr="571B244F" w:rsidR="2C4FED54">
        <w:rPr>
          <w:rFonts w:ascii="Segoe UI" w:hAnsi="Segoe UI" w:eastAsia="Segoe UI" w:cs="Segoe UI"/>
        </w:rPr>
        <w:t>O SERPRO garante suporte técnico e atualizações contínuas para o b-Cadastros, o que assegura a operação ininterrupta do sistema e a rápida resolução de eventuais problemas. Essa característica reduz o ônus de manutenção para o TJERJ e garante que o sistema esteja sempre alinhado com as mudanças tecnológicas e regulamentares, preservando a eficiência operacional e a conformidade com as normas vigentes.</w:t>
      </w:r>
    </w:p>
    <w:p w:rsidR="2C4FED54" w:rsidP="571B244F" w:rsidRDefault="2C4FED54" w14:paraId="31697C02" w14:textId="3AF6B43A">
      <w:pPr>
        <w:spacing w:before="240" w:after="240"/>
        <w:jc w:val="left"/>
        <w:rPr>
          <w:rFonts w:ascii="Segoe UI" w:hAnsi="Segoe UI" w:eastAsia="Segoe UI" w:cs="Segoe UI"/>
        </w:rPr>
      </w:pPr>
      <w:r w:rsidRPr="571B244F" w:rsidR="2C4FED54">
        <w:rPr>
          <w:rFonts w:ascii="Segoe UI" w:hAnsi="Segoe UI" w:eastAsia="Segoe UI" w:cs="Segoe UI"/>
          <w:b w:val="1"/>
          <w:bCs w:val="1"/>
        </w:rPr>
        <w:t>Conclusão</w:t>
      </w:r>
      <w:r w:rsidRPr="571B244F" w:rsidR="2C4FED54">
        <w:rPr>
          <w:rFonts w:ascii="Segoe UI" w:hAnsi="Segoe UI" w:eastAsia="Segoe UI" w:cs="Segoe UI"/>
        </w:rPr>
        <w:t>:</w:t>
      </w:r>
    </w:p>
    <w:p w:rsidR="48E86058" w:rsidP="571B244F" w:rsidRDefault="434EDD97" w14:paraId="01DB5393" w14:textId="56A6AF1C">
      <w:pPr>
        <w:spacing w:before="240" w:after="240"/>
        <w:jc w:val="left"/>
        <w:rPr>
          <w:rFonts w:ascii="Segoe UI" w:hAnsi="Segoe UI" w:eastAsia="Segoe UI" w:cs="Segoe UI"/>
        </w:rPr>
      </w:pPr>
      <w:r w:rsidRPr="571B244F" w:rsidR="434EDD97">
        <w:rPr>
          <w:rFonts w:ascii="Segoe UI" w:hAnsi="Segoe UI" w:eastAsia="Segoe UI" w:cs="Segoe UI"/>
        </w:rPr>
        <w:t xml:space="preserve">Entre essas alternativas, o b-Cadastros do SERPRO se destaca como a opção concorrente mais viável em relação aos serviços oferecidos pela </w:t>
      </w:r>
      <w:r w:rsidRPr="571B244F" w:rsidR="434EDD97">
        <w:rPr>
          <w:rFonts w:ascii="Segoe UI" w:hAnsi="Segoe UI" w:eastAsia="Segoe UI" w:cs="Segoe UI"/>
        </w:rPr>
        <w:t>Dataprev</w:t>
      </w:r>
      <w:r w:rsidRPr="571B244F" w:rsidR="434EDD97">
        <w:rPr>
          <w:rFonts w:ascii="Segoe UI" w:hAnsi="Segoe UI" w:eastAsia="Segoe UI" w:cs="Segoe UI"/>
        </w:rPr>
        <w:t xml:space="preserve">, pois consolida o acesso às bases de CPF e CNPJ em um único serviço, enquanto a </w:t>
      </w:r>
      <w:r w:rsidRPr="571B244F" w:rsidR="434EDD97">
        <w:rPr>
          <w:rFonts w:ascii="Segoe UI" w:hAnsi="Segoe UI" w:eastAsia="Segoe UI" w:cs="Segoe UI"/>
        </w:rPr>
        <w:t>Dataprev</w:t>
      </w:r>
      <w:r w:rsidRPr="571B244F" w:rsidR="434EDD97">
        <w:rPr>
          <w:rFonts w:ascii="Segoe UI" w:hAnsi="Segoe UI" w:eastAsia="Segoe UI" w:cs="Segoe UI"/>
        </w:rPr>
        <w:t xml:space="preserve"> oferece os serviços de b-CPF e b-CNPJ de forma separada. </w:t>
      </w:r>
    </w:p>
    <w:p w:rsidR="586D657A" w:rsidP="571B244F" w:rsidRDefault="78C0DA8D" w14:paraId="0B8747C8" w14:textId="17AC9C38">
      <w:pPr>
        <w:spacing w:before="240" w:after="240"/>
        <w:jc w:val="left"/>
        <w:rPr>
          <w:rFonts w:ascii="Segoe UI" w:hAnsi="Segoe UI" w:eastAsia="Segoe UI" w:cs="Segoe UI"/>
        </w:rPr>
      </w:pPr>
      <w:r w:rsidRPr="571B244F" w:rsidR="78C0DA8D">
        <w:rPr>
          <w:rFonts w:ascii="Segoe UI" w:hAnsi="Segoe UI" w:eastAsia="Segoe UI" w:cs="Segoe UI"/>
        </w:rPr>
        <w:t>Com base nos critérios de segurança, custo-benefício e integração, o b-Cadastros do SERPRO se destaca como a opção que melhor atende às necessidades estratégicas do TJERJ, promovendo um acesso seguro, confiável e econômico às bases de dados da Receita Federal para CPF e CNPJ.</w:t>
      </w:r>
    </w:p>
    <w:p w:rsidR="26C2554D" w:rsidP="571B244F" w:rsidRDefault="26C2554D" w14:paraId="0AC42FA0" w14:textId="15FCF38E">
      <w:pPr>
        <w:spacing w:before="240" w:after="240"/>
        <w:jc w:val="left"/>
        <w:rPr>
          <w:rFonts w:ascii="Segoe UI" w:hAnsi="Segoe UI" w:eastAsia="Segoe UI" w:cs="Segoe UI"/>
        </w:rPr>
      </w:pPr>
    </w:p>
    <w:p w:rsidRPr="00741BAC" w:rsidR="00BD4D46" w:rsidP="2FF856A8" w:rsidRDefault="313D318D" w14:paraId="3BCC677D" w14:textId="08258004">
      <w:pPr>
        <w:widowControl/>
        <w:shd w:val="clear" w:color="auto" w:fill="B4C6E7" w:themeFill="accent1" w:themeFillTint="66"/>
        <w:tabs>
          <w:tab w:val="left" w:pos="9639"/>
        </w:tabs>
        <w:spacing w:before="240" w:after="240"/>
        <w:ind w:right="-142"/>
        <w:jc w:val="both"/>
        <w:rPr>
          <w:rFonts w:ascii="Segoe UI" w:hAnsi="Segoe UI" w:eastAsia="Times New Roman" w:cs="Segoe UI"/>
          <w:b/>
          <w:bCs/>
          <w:lang w:eastAsia="pt-BR" w:bidi="ar-SA"/>
        </w:rPr>
      </w:pPr>
      <w:r w:rsidRPr="00741BAC">
        <w:rPr>
          <w:rFonts w:ascii="Segoe UI" w:hAnsi="Segoe UI" w:eastAsia="Times New Roman" w:cs="Segoe UI"/>
          <w:b/>
          <w:bCs/>
          <w:kern w:val="0"/>
          <w:lang w:eastAsia="pt-BR" w:bidi="ar-SA"/>
        </w:rPr>
        <w:t xml:space="preserve">10. </w:t>
      </w:r>
      <w:r w:rsidRPr="00741BAC" w:rsidR="0A9DC202">
        <w:rPr>
          <w:rFonts w:ascii="Segoe UI" w:hAnsi="Segoe UI" w:eastAsia="Times New Roman" w:cs="Segoe UI"/>
          <w:b/>
          <w:bCs/>
          <w:kern w:val="0"/>
          <w:lang w:eastAsia="pt-BR" w:bidi="ar-SA"/>
        </w:rPr>
        <w:t>ESTIMATIVA DAS QUANTIDADES A SEREM CONTRATADAS</w:t>
      </w:r>
      <w:r w:rsidRPr="00741BAC" w:rsidR="3E50E493">
        <w:rPr>
          <w:rFonts w:ascii="Segoe UI" w:hAnsi="Segoe UI" w:eastAsia="Times New Roman" w:cs="Segoe UI"/>
          <w:kern w:val="0"/>
          <w:lang w:eastAsia="pt-BR" w:bidi="ar-SA"/>
        </w:rPr>
        <w:t xml:space="preserve"> </w:t>
      </w:r>
      <w:r w:rsidRPr="00741BAC" w:rsidR="00357B74">
        <w:rPr>
          <w:rStyle w:val="Refdenotaderodap"/>
          <w:rFonts w:ascii="Segoe UI" w:hAnsi="Segoe UI" w:eastAsia="Times New Roman" w:cs="Segoe UI"/>
          <w:kern w:val="0"/>
          <w:lang w:eastAsia="pt-BR" w:bidi="ar-SA"/>
        </w:rPr>
        <w:footnoteReference w:id="2"/>
      </w:r>
    </w:p>
    <w:p w:rsidR="5365F81D" w:rsidP="35A4A40E" w:rsidRDefault="5365F81D" w14:paraId="2A8B63FC" w14:textId="26D3CBE9">
      <w:pPr>
        <w:tabs>
          <w:tab w:val="left" w:pos="9639"/>
        </w:tabs>
        <w:spacing w:before="120" w:after="240"/>
        <w:jc w:val="both"/>
        <w:rPr>
          <w:rFonts w:ascii="Segoe UI" w:hAnsi="Segoe UI" w:eastAsia="Segoe UI" w:cs="Segoe UI"/>
        </w:rPr>
      </w:pPr>
      <w:r w:rsidRPr="35A4A40E">
        <w:rPr>
          <w:rFonts w:ascii="Segoe UI" w:hAnsi="Segoe UI" w:eastAsia="Segoe UI" w:cs="Segoe UI"/>
        </w:rPr>
        <w:t>A estimativa das quantidades a serem contratadas para os serviços de acesso às bases de CPF e CNPJ foi ajustada com base nos valores atualizados da proposta do SERPRO, considerando a necessidade de integração com o sistema EPROC e demais sistemas judiciais e de cobrança do Tribunal de Justiça do Estado do Rio de Janeiro (TJERJ). A solução oferecida pelo SERPRO, b-Cadastros, proporciona uma estrutura centralizada e segura para acesso às bases de dados, com custos fixos mensais e iniciais ajustados para assegurar sustentabilidade e eficiência financeira no longo prazo. Dessa forma, a contratação contempla todas as demandas operacionais do TJERJ, oferecendo uma solução que atende às necessidades de integração contínua e confiável com as bases de CPF e CNPJ da Receita Federal.</w:t>
      </w:r>
    </w:p>
    <w:p w:rsidR="46B89F9E" w:rsidP="2B7B417B" w:rsidRDefault="46B89F9E" w14:paraId="2686BA4B" w14:textId="432ED89D">
      <w:pPr>
        <w:pStyle w:val="Ttulo3"/>
        <w:spacing w:before="281" w:after="281"/>
        <w:jc w:val="both"/>
        <w:rPr>
          <w:rFonts w:ascii="Segoe UI" w:hAnsi="Segoe UI" w:eastAsia="Segoe UI" w:cs="Segoe UI"/>
          <w:sz w:val="24"/>
          <w:szCs w:val="24"/>
        </w:rPr>
      </w:pPr>
      <w:r w:rsidRPr="15482907">
        <w:rPr>
          <w:rFonts w:ascii="Segoe UI" w:hAnsi="Segoe UI" w:eastAsia="Segoe UI" w:cs="Segoe UI"/>
          <w:sz w:val="24"/>
          <w:szCs w:val="24"/>
        </w:rPr>
        <w:t>Opção SERPRO - b-Cadastros</w:t>
      </w:r>
    </w:p>
    <w:p w:rsidR="46B89F9E" w:rsidP="2B7B417B" w:rsidRDefault="46B89F9E" w14:paraId="36EBFD54" w14:textId="3C426781">
      <w:pPr>
        <w:spacing w:before="240" w:after="240"/>
        <w:jc w:val="both"/>
        <w:rPr>
          <w:rFonts w:ascii="Segoe UI" w:hAnsi="Segoe UI" w:eastAsia="Segoe UI" w:cs="Segoe UI"/>
        </w:rPr>
      </w:pPr>
      <w:r w:rsidRPr="2B7B417B">
        <w:rPr>
          <w:rFonts w:ascii="Segoe UI" w:hAnsi="Segoe UI" w:eastAsia="Segoe UI" w:cs="Segoe UI"/>
        </w:rPr>
        <w:t>A proposta do SERPRO para o serviço b-Cadastros prevê uma estrutura centralizada para acesso às bases de dados, com os seguintes custos:</w:t>
      </w:r>
    </w:p>
    <w:p w:rsidR="46B89F9E" w:rsidP="2B7B417B" w:rsidRDefault="46B89F9E" w14:paraId="3DD66B22" w14:textId="3099D9EB">
      <w:pPr>
        <w:pStyle w:val="PargrafodaLista"/>
        <w:numPr>
          <w:ilvl w:val="0"/>
          <w:numId w:val="10"/>
        </w:numPr>
        <w:jc w:val="both"/>
        <w:rPr>
          <w:rFonts w:ascii="Segoe UI" w:hAnsi="Segoe UI" w:eastAsia="Segoe UI" w:cs="Segoe UI"/>
          <w:szCs w:val="24"/>
        </w:rPr>
      </w:pPr>
      <w:r w:rsidRPr="2B7B417B">
        <w:rPr>
          <w:rFonts w:ascii="Segoe UI" w:hAnsi="Segoe UI" w:eastAsia="Segoe UI" w:cs="Segoe UI"/>
          <w:b/>
          <w:bCs/>
          <w:szCs w:val="24"/>
        </w:rPr>
        <w:t>Assinatura – CPF – Cadastro Compartilhado da Receita Federal</w:t>
      </w:r>
      <w:r w:rsidRPr="2B7B417B">
        <w:rPr>
          <w:rFonts w:ascii="Segoe UI" w:hAnsi="Segoe UI" w:eastAsia="Segoe UI" w:cs="Segoe UI"/>
          <w:szCs w:val="24"/>
        </w:rPr>
        <w:t xml:space="preserve">: Custo mensal de R$ 1.425,10, totalizando </w:t>
      </w:r>
      <w:r w:rsidRPr="2B7B417B">
        <w:rPr>
          <w:rFonts w:ascii="Segoe UI" w:hAnsi="Segoe UI" w:eastAsia="Segoe UI" w:cs="Segoe UI"/>
          <w:b/>
          <w:bCs/>
          <w:szCs w:val="24"/>
        </w:rPr>
        <w:t>R$ 17.101,20</w:t>
      </w:r>
      <w:r w:rsidRPr="2B7B417B">
        <w:rPr>
          <w:rFonts w:ascii="Segoe UI" w:hAnsi="Segoe UI" w:eastAsia="Segoe UI" w:cs="Segoe UI"/>
          <w:szCs w:val="24"/>
        </w:rPr>
        <w:t xml:space="preserve"> anuais.</w:t>
      </w:r>
    </w:p>
    <w:p w:rsidR="46B89F9E" w:rsidP="2B7B417B" w:rsidRDefault="46B89F9E" w14:paraId="1EBCA09E" w14:textId="46BBD4F2">
      <w:pPr>
        <w:pStyle w:val="PargrafodaLista"/>
        <w:numPr>
          <w:ilvl w:val="0"/>
          <w:numId w:val="10"/>
        </w:numPr>
        <w:jc w:val="both"/>
        <w:rPr>
          <w:rFonts w:ascii="Segoe UI" w:hAnsi="Segoe UI" w:eastAsia="Segoe UI" w:cs="Segoe UI"/>
          <w:szCs w:val="24"/>
        </w:rPr>
      </w:pPr>
      <w:r w:rsidRPr="2B7B417B">
        <w:rPr>
          <w:rFonts w:ascii="Segoe UI" w:hAnsi="Segoe UI" w:eastAsia="Segoe UI" w:cs="Segoe UI"/>
          <w:b/>
          <w:bCs/>
          <w:szCs w:val="24"/>
        </w:rPr>
        <w:t>Assinatura – CNPJ – Cadastro Compartilhado da Receita Federal</w:t>
      </w:r>
      <w:r w:rsidRPr="2B7B417B">
        <w:rPr>
          <w:rFonts w:ascii="Segoe UI" w:hAnsi="Segoe UI" w:eastAsia="Segoe UI" w:cs="Segoe UI"/>
          <w:szCs w:val="24"/>
        </w:rPr>
        <w:t xml:space="preserve">: Custo mensal de R$ 1.425,10, totalizando </w:t>
      </w:r>
      <w:r w:rsidRPr="2B7B417B">
        <w:rPr>
          <w:rFonts w:ascii="Segoe UI" w:hAnsi="Segoe UI" w:eastAsia="Segoe UI" w:cs="Segoe UI"/>
          <w:b/>
          <w:bCs/>
          <w:szCs w:val="24"/>
        </w:rPr>
        <w:t>R$ 17.101,20</w:t>
      </w:r>
      <w:r w:rsidRPr="2B7B417B">
        <w:rPr>
          <w:rFonts w:ascii="Segoe UI" w:hAnsi="Segoe UI" w:eastAsia="Segoe UI" w:cs="Segoe UI"/>
          <w:szCs w:val="24"/>
        </w:rPr>
        <w:t xml:space="preserve"> anuais.</w:t>
      </w:r>
    </w:p>
    <w:p w:rsidR="46B89F9E" w:rsidP="57BA7B8F" w:rsidRDefault="46B89F9E" w14:paraId="0049817E" w14:textId="3FCC34E9">
      <w:pPr>
        <w:pStyle w:val="PargrafodaLista"/>
        <w:numPr>
          <w:ilvl w:val="0"/>
          <w:numId w:val="10"/>
        </w:numPr>
        <w:jc w:val="both"/>
        <w:rPr>
          <w:rFonts w:ascii="Segoe UI" w:hAnsi="Segoe UI" w:eastAsia="Segoe UI" w:cs="Segoe UI"/>
        </w:rPr>
      </w:pPr>
      <w:r w:rsidRPr="57BA7B8F">
        <w:rPr>
          <w:rFonts w:ascii="Segoe UI" w:hAnsi="Segoe UI" w:eastAsia="Segoe UI" w:cs="Segoe UI"/>
          <w:b/>
          <w:bCs/>
        </w:rPr>
        <w:t xml:space="preserve">Implantação – Cadastro Compartilhado da Receita Federal - Por </w:t>
      </w:r>
      <w:proofErr w:type="spellStart"/>
      <w:r w:rsidRPr="57BA7B8F" w:rsidR="7C674730">
        <w:rPr>
          <w:rFonts w:ascii="Segoe UI" w:hAnsi="Segoe UI" w:eastAsia="Segoe UI" w:cs="Segoe UI"/>
          <w:b/>
          <w:bCs/>
          <w:i/>
          <w:iCs/>
        </w:rPr>
        <w:t>pe</w:t>
      </w:r>
      <w:r w:rsidRPr="57BA7B8F">
        <w:rPr>
          <w:rFonts w:ascii="Segoe UI" w:hAnsi="Segoe UI" w:eastAsia="Segoe UI" w:cs="Segoe UI"/>
          <w:b/>
          <w:bCs/>
          <w:i/>
          <w:iCs/>
        </w:rPr>
        <w:t>er</w:t>
      </w:r>
      <w:proofErr w:type="spellEnd"/>
      <w:r w:rsidRPr="57BA7B8F">
        <w:rPr>
          <w:rFonts w:ascii="Segoe UI" w:hAnsi="Segoe UI" w:eastAsia="Segoe UI" w:cs="Segoe UI"/>
          <w:b/>
          <w:bCs/>
        </w:rPr>
        <w:t xml:space="preserve"> contratado</w:t>
      </w:r>
      <w:r w:rsidRPr="57BA7B8F">
        <w:rPr>
          <w:rFonts w:ascii="Segoe UI" w:hAnsi="Segoe UI" w:eastAsia="Segoe UI" w:cs="Segoe UI"/>
        </w:rPr>
        <w:t>: Valor único de R$ 10.962,30, cobrado no primeiro mês.</w:t>
      </w:r>
    </w:p>
    <w:p w:rsidRPr="00741BAC" w:rsidR="00765EAE" w:rsidP="586D657A" w:rsidRDefault="385DB043" w14:paraId="37BA35D6" w14:textId="174D1ECA">
      <w:pPr>
        <w:widowControl/>
        <w:spacing w:before="240" w:after="240"/>
        <w:jc w:val="both"/>
        <w:rPr>
          <w:rFonts w:ascii="Segoe UI" w:hAnsi="Segoe UI" w:eastAsia="Segoe UI" w:cs="Segoe UI"/>
        </w:rPr>
      </w:pPr>
      <w:r w:rsidRPr="586D657A">
        <w:rPr>
          <w:rFonts w:ascii="Segoe UI" w:hAnsi="Segoe UI" w:eastAsia="Segoe UI" w:cs="Segoe UI"/>
        </w:rPr>
        <w:t xml:space="preserve">O custo total estimado para o SERPRO no primeiro ano é de R$ 45.164,70, considerando os custos de implantação e as parcelas mensais para acesso compartilhado, em um único </w:t>
      </w:r>
      <w:proofErr w:type="spellStart"/>
      <w:r w:rsidRPr="586D657A">
        <w:rPr>
          <w:rFonts w:ascii="Segoe UI" w:hAnsi="Segoe UI" w:eastAsia="Segoe UI" w:cs="Segoe UI"/>
        </w:rPr>
        <w:t>peer</w:t>
      </w:r>
      <w:proofErr w:type="spellEnd"/>
      <w:r w:rsidRPr="586D657A">
        <w:rPr>
          <w:rFonts w:ascii="Segoe UI" w:hAnsi="Segoe UI" w:eastAsia="Segoe UI" w:cs="Segoe UI"/>
        </w:rPr>
        <w:t xml:space="preserve"> de </w:t>
      </w:r>
      <w:proofErr w:type="spellStart"/>
      <w:r w:rsidRPr="586D657A">
        <w:rPr>
          <w:rFonts w:ascii="Segoe UI" w:hAnsi="Segoe UI" w:eastAsia="Segoe UI" w:cs="Segoe UI"/>
        </w:rPr>
        <w:t>Blockchain</w:t>
      </w:r>
      <w:proofErr w:type="spellEnd"/>
      <w:r w:rsidRPr="586D657A">
        <w:rPr>
          <w:rFonts w:ascii="Segoe UI" w:hAnsi="Segoe UI" w:eastAsia="Segoe UI" w:cs="Segoe UI"/>
        </w:rPr>
        <w:t>, às bases de CPF e CNPJ.</w:t>
      </w:r>
    </w:p>
    <w:p w:rsidRPr="00741BAC" w:rsidR="00765EAE" w:rsidP="00675743" w:rsidRDefault="00765EAE" w14:paraId="182AA252" w14:textId="4643C7E6">
      <w:pPr>
        <w:shd w:val="clear" w:color="auto" w:fill="B4C6E7" w:themeFill="accent1" w:themeFillTint="66"/>
        <w:spacing w:before="240" w:after="240"/>
        <w:ind w:right="-142"/>
        <w:jc w:val="both"/>
        <w:rPr>
          <w:rFonts w:ascii="Segoe UI" w:hAnsi="Segoe UI" w:eastAsia="Times New Roman" w:cs="Segoe UI"/>
          <w:b/>
          <w:bCs/>
          <w:lang w:eastAsia="pt-BR" w:bidi="ar-SA"/>
        </w:rPr>
      </w:pPr>
      <w:r w:rsidRPr="35A4A40E">
        <w:rPr>
          <w:rFonts w:ascii="Segoe UI" w:hAnsi="Segoe UI" w:eastAsia="Times New Roman" w:cs="Segoe UI"/>
          <w:b/>
          <w:bCs/>
          <w:lang w:eastAsia="pt-BR" w:bidi="ar-SA"/>
        </w:rPr>
        <w:t>11. ESTIMATIVA DO VALOR DA CONTRATAÇÃO</w:t>
      </w:r>
    </w:p>
    <w:p w:rsidRPr="00494F46" w:rsidR="27CCEC15" w:rsidP="2B7B417B" w:rsidRDefault="27CCEC15" w14:paraId="70AF6B5B" w14:textId="6E655096">
      <w:pPr>
        <w:tabs>
          <w:tab w:val="left" w:pos="284"/>
          <w:tab w:val="left" w:pos="567"/>
          <w:tab w:val="left" w:pos="709"/>
        </w:tabs>
        <w:spacing w:before="120" w:after="240"/>
        <w:jc w:val="both"/>
        <w:rPr>
          <w:rFonts w:ascii="Segoe UI" w:hAnsi="Segoe UI" w:eastAsia="Segoe UI" w:cs="Segoe UI"/>
          <w:strike/>
        </w:rPr>
      </w:pPr>
      <w:r w:rsidRPr="436663D0">
        <w:rPr>
          <w:rFonts w:ascii="Segoe UI" w:hAnsi="Segoe UI" w:eastAsia="Segoe UI" w:cs="Segoe UI"/>
        </w:rPr>
        <w:t>A estimativa do valor para a contratação dos serviços de acesso às bases de dados de CPF e CNPJ foi calculada considerando as quantidades previstas de consultas e os custos unitários fornecidos pelo SERPRO</w:t>
      </w:r>
      <w:r w:rsidRPr="436663D0" w:rsidR="3C476B46">
        <w:rPr>
          <w:rFonts w:ascii="Segoe UI" w:hAnsi="Segoe UI" w:eastAsia="Segoe UI" w:cs="Segoe UI"/>
        </w:rPr>
        <w:t>,</w:t>
      </w:r>
      <w:r w:rsidRPr="436663D0">
        <w:rPr>
          <w:rFonts w:ascii="Segoe UI" w:hAnsi="Segoe UI" w:eastAsia="Segoe UI" w:cs="Segoe UI"/>
        </w:rPr>
        <w:t xml:space="preserve"> para um período de 12 meses. </w:t>
      </w:r>
    </w:p>
    <w:p w:rsidR="27CCEC15" w:rsidP="2B7B417B" w:rsidRDefault="27CCEC15" w14:paraId="28696DB8" w14:textId="769764C0">
      <w:pPr>
        <w:pStyle w:val="Ttulo3"/>
        <w:spacing w:before="281" w:after="281"/>
        <w:jc w:val="both"/>
        <w:rPr>
          <w:rFonts w:ascii="Segoe UI" w:hAnsi="Segoe UI" w:eastAsia="Segoe UI" w:cs="Segoe UI"/>
          <w:sz w:val="24"/>
          <w:szCs w:val="24"/>
        </w:rPr>
      </w:pPr>
      <w:r w:rsidRPr="2B7B417B">
        <w:rPr>
          <w:rFonts w:ascii="Segoe UI" w:hAnsi="Segoe UI" w:eastAsia="Segoe UI" w:cs="Segoe UI"/>
          <w:sz w:val="24"/>
          <w:szCs w:val="24"/>
        </w:rPr>
        <w:t>Opção SERPRO - b-Cadastros</w:t>
      </w:r>
    </w:p>
    <w:p w:rsidR="27CCEC15" w:rsidP="2B7B417B" w:rsidRDefault="27CCEC15" w14:paraId="49D16FEE" w14:textId="2AC20FAD">
      <w:pPr>
        <w:spacing w:before="240" w:after="240"/>
        <w:jc w:val="both"/>
        <w:rPr>
          <w:rFonts w:ascii="Segoe UI" w:hAnsi="Segoe UI" w:eastAsia="Segoe UI" w:cs="Segoe UI"/>
        </w:rPr>
      </w:pPr>
      <w:r w:rsidRPr="436663D0">
        <w:rPr>
          <w:rFonts w:ascii="Segoe UI" w:hAnsi="Segoe UI" w:eastAsia="Segoe UI" w:cs="Segoe UI"/>
        </w:rPr>
        <w:t xml:space="preserve">O valor estimado para o serviço </w:t>
      </w:r>
      <w:r w:rsidRPr="436663D0">
        <w:rPr>
          <w:rFonts w:ascii="Segoe UI" w:hAnsi="Segoe UI" w:eastAsia="Segoe UI" w:cs="Segoe UI"/>
          <w:b/>
          <w:bCs/>
        </w:rPr>
        <w:t>b-Cadastros</w:t>
      </w:r>
      <w:r w:rsidRPr="436663D0">
        <w:rPr>
          <w:rFonts w:ascii="Segoe UI" w:hAnsi="Segoe UI" w:eastAsia="Segoe UI" w:cs="Segoe UI"/>
        </w:rPr>
        <w:t xml:space="preserve"> do SERPRO, incluindo assinaturas e custos de implantação, está detalhado abaixo:</w:t>
      </w:r>
    </w:p>
    <w:tbl>
      <w:tblPr>
        <w:tblStyle w:val="TabeladeGradeClara"/>
        <w:tblW w:w="0" w:type="auto"/>
        <w:tblLayout w:type="fixed"/>
        <w:tblLook w:val="06A0" w:firstRow="1" w:lastRow="0" w:firstColumn="1" w:lastColumn="0" w:noHBand="1" w:noVBand="1"/>
      </w:tblPr>
      <w:tblGrid>
        <w:gridCol w:w="4500"/>
        <w:gridCol w:w="2220"/>
        <w:gridCol w:w="2087"/>
      </w:tblGrid>
      <w:tr w:rsidR="2B7B417B" w:rsidTr="2B7B417B" w14:paraId="2C8EABD3" w14:textId="77777777">
        <w:trPr>
          <w:trHeight w:val="300"/>
        </w:trPr>
        <w:tc>
          <w:tcPr>
            <w:tcW w:w="4500" w:type="dxa"/>
          </w:tcPr>
          <w:p w:rsidR="2B7B417B" w:rsidP="2B7B417B" w:rsidRDefault="2B7B417B" w14:paraId="129ADF22" w14:textId="746D666F">
            <w:pPr>
              <w:jc w:val="center"/>
              <w:rPr>
                <w:rFonts w:ascii="Segoe UI" w:hAnsi="Segoe UI" w:eastAsia="Segoe UI" w:cs="Segoe UI"/>
                <w:b/>
                <w:bCs/>
              </w:rPr>
            </w:pPr>
            <w:r w:rsidRPr="2B7B417B">
              <w:rPr>
                <w:rFonts w:ascii="Segoe UI" w:hAnsi="Segoe UI" w:eastAsia="Segoe UI" w:cs="Segoe UI"/>
                <w:b/>
                <w:bCs/>
              </w:rPr>
              <w:t>Faixa de Consumo</w:t>
            </w:r>
          </w:p>
        </w:tc>
        <w:tc>
          <w:tcPr>
            <w:tcW w:w="2220" w:type="dxa"/>
          </w:tcPr>
          <w:p w:rsidR="2B7B417B" w:rsidP="2B7B417B" w:rsidRDefault="2B7B417B" w14:paraId="5AEAABDA" w14:textId="356F7F2E">
            <w:pPr>
              <w:jc w:val="center"/>
              <w:rPr>
                <w:rFonts w:ascii="Segoe UI" w:hAnsi="Segoe UI" w:eastAsia="Segoe UI" w:cs="Segoe UI"/>
                <w:b/>
                <w:bCs/>
              </w:rPr>
            </w:pPr>
            <w:r w:rsidRPr="2B7B417B">
              <w:rPr>
                <w:rFonts w:ascii="Segoe UI" w:hAnsi="Segoe UI" w:eastAsia="Segoe UI" w:cs="Segoe UI"/>
                <w:b/>
                <w:bCs/>
              </w:rPr>
              <w:t>Custo Mensal (R$)</w:t>
            </w:r>
          </w:p>
        </w:tc>
        <w:tc>
          <w:tcPr>
            <w:tcW w:w="2087" w:type="dxa"/>
          </w:tcPr>
          <w:p w:rsidR="2B7B417B" w:rsidP="2B7B417B" w:rsidRDefault="2B7B417B" w14:paraId="439D17A8" w14:textId="126CB7F0">
            <w:pPr>
              <w:jc w:val="center"/>
              <w:rPr>
                <w:rFonts w:ascii="Segoe UI" w:hAnsi="Segoe UI" w:eastAsia="Segoe UI" w:cs="Segoe UI"/>
                <w:b/>
                <w:bCs/>
              </w:rPr>
            </w:pPr>
            <w:r w:rsidRPr="2B7B417B">
              <w:rPr>
                <w:rFonts w:ascii="Segoe UI" w:hAnsi="Segoe UI" w:eastAsia="Segoe UI" w:cs="Segoe UI"/>
                <w:b/>
                <w:bCs/>
              </w:rPr>
              <w:t>Custo Anual (R$)</w:t>
            </w:r>
          </w:p>
        </w:tc>
      </w:tr>
      <w:tr w:rsidR="2B7B417B" w:rsidTr="2B7B417B" w14:paraId="46F3F181" w14:textId="77777777">
        <w:trPr>
          <w:trHeight w:val="300"/>
        </w:trPr>
        <w:tc>
          <w:tcPr>
            <w:tcW w:w="4500" w:type="dxa"/>
          </w:tcPr>
          <w:p w:rsidR="2B7B417B" w:rsidP="2B7B417B" w:rsidRDefault="2B7B417B" w14:paraId="6E516731" w14:textId="459BD5A2">
            <w:pPr>
              <w:rPr>
                <w:rFonts w:ascii="Segoe UI" w:hAnsi="Segoe UI" w:eastAsia="Segoe UI" w:cs="Segoe UI"/>
              </w:rPr>
            </w:pPr>
            <w:r w:rsidRPr="2B7B417B">
              <w:rPr>
                <w:rFonts w:ascii="Segoe UI" w:hAnsi="Segoe UI" w:eastAsia="Segoe UI" w:cs="Segoe UI"/>
              </w:rPr>
              <w:t>Assinatura CPF - Cadastro Compartilhado</w:t>
            </w:r>
          </w:p>
        </w:tc>
        <w:tc>
          <w:tcPr>
            <w:tcW w:w="2220" w:type="dxa"/>
          </w:tcPr>
          <w:p w:rsidR="2B7B417B" w:rsidP="2B7B417B" w:rsidRDefault="2B7B417B" w14:paraId="3E647BA0" w14:textId="457D3197">
            <w:pPr>
              <w:rPr>
                <w:rFonts w:ascii="Segoe UI" w:hAnsi="Segoe UI" w:eastAsia="Segoe UI" w:cs="Segoe UI"/>
              </w:rPr>
            </w:pPr>
            <w:r w:rsidRPr="2B7B417B">
              <w:rPr>
                <w:rFonts w:ascii="Segoe UI" w:hAnsi="Segoe UI" w:eastAsia="Segoe UI" w:cs="Segoe UI"/>
              </w:rPr>
              <w:t>1.425,10</w:t>
            </w:r>
          </w:p>
        </w:tc>
        <w:tc>
          <w:tcPr>
            <w:tcW w:w="2087" w:type="dxa"/>
          </w:tcPr>
          <w:p w:rsidR="2B7B417B" w:rsidP="2B7B417B" w:rsidRDefault="2B7B417B" w14:paraId="3A868D7B" w14:textId="1CF64417">
            <w:pPr>
              <w:rPr>
                <w:rFonts w:ascii="Segoe UI" w:hAnsi="Segoe UI" w:eastAsia="Segoe UI" w:cs="Segoe UI"/>
              </w:rPr>
            </w:pPr>
            <w:r w:rsidRPr="2B7B417B">
              <w:rPr>
                <w:rFonts w:ascii="Segoe UI" w:hAnsi="Segoe UI" w:eastAsia="Segoe UI" w:cs="Segoe UI"/>
              </w:rPr>
              <w:t>17.101,20</w:t>
            </w:r>
          </w:p>
        </w:tc>
      </w:tr>
      <w:tr w:rsidR="2B7B417B" w:rsidTr="2B7B417B" w14:paraId="5165F376" w14:textId="77777777">
        <w:trPr>
          <w:trHeight w:val="300"/>
        </w:trPr>
        <w:tc>
          <w:tcPr>
            <w:tcW w:w="4500" w:type="dxa"/>
          </w:tcPr>
          <w:p w:rsidR="2B7B417B" w:rsidP="2B7B417B" w:rsidRDefault="2B7B417B" w14:paraId="4C3C5EE6" w14:textId="57B0EDBB">
            <w:pPr>
              <w:rPr>
                <w:rFonts w:ascii="Segoe UI" w:hAnsi="Segoe UI" w:eastAsia="Segoe UI" w:cs="Segoe UI"/>
              </w:rPr>
            </w:pPr>
            <w:r w:rsidRPr="2B7B417B">
              <w:rPr>
                <w:rFonts w:ascii="Segoe UI" w:hAnsi="Segoe UI" w:eastAsia="Segoe UI" w:cs="Segoe UI"/>
              </w:rPr>
              <w:t>Assinatura CNPJ - Cadastro Compartilhado</w:t>
            </w:r>
          </w:p>
        </w:tc>
        <w:tc>
          <w:tcPr>
            <w:tcW w:w="2220" w:type="dxa"/>
          </w:tcPr>
          <w:p w:rsidR="2B7B417B" w:rsidP="2B7B417B" w:rsidRDefault="2B7B417B" w14:paraId="7DA5A75E" w14:textId="10C1DC5D">
            <w:pPr>
              <w:rPr>
                <w:rFonts w:ascii="Segoe UI" w:hAnsi="Segoe UI" w:eastAsia="Segoe UI" w:cs="Segoe UI"/>
              </w:rPr>
            </w:pPr>
            <w:r w:rsidRPr="2B7B417B">
              <w:rPr>
                <w:rFonts w:ascii="Segoe UI" w:hAnsi="Segoe UI" w:eastAsia="Segoe UI" w:cs="Segoe UI"/>
              </w:rPr>
              <w:t>1.425,10</w:t>
            </w:r>
          </w:p>
        </w:tc>
        <w:tc>
          <w:tcPr>
            <w:tcW w:w="2087" w:type="dxa"/>
          </w:tcPr>
          <w:p w:rsidR="2B7B417B" w:rsidP="2B7B417B" w:rsidRDefault="2B7B417B" w14:paraId="26953BD1" w14:textId="222CC90C">
            <w:pPr>
              <w:rPr>
                <w:rFonts w:ascii="Segoe UI" w:hAnsi="Segoe UI" w:eastAsia="Segoe UI" w:cs="Segoe UI"/>
              </w:rPr>
            </w:pPr>
            <w:r w:rsidRPr="2B7B417B">
              <w:rPr>
                <w:rFonts w:ascii="Segoe UI" w:hAnsi="Segoe UI" w:eastAsia="Segoe UI" w:cs="Segoe UI"/>
              </w:rPr>
              <w:t>17.101,20</w:t>
            </w:r>
          </w:p>
        </w:tc>
      </w:tr>
      <w:tr w:rsidR="2B7B417B" w:rsidTr="2B7B417B" w14:paraId="5AFE379B" w14:textId="77777777">
        <w:trPr>
          <w:trHeight w:val="300"/>
        </w:trPr>
        <w:tc>
          <w:tcPr>
            <w:tcW w:w="4500" w:type="dxa"/>
          </w:tcPr>
          <w:p w:rsidR="2B7B417B" w:rsidP="2B7B417B" w:rsidRDefault="2B7B417B" w14:paraId="64321FF7" w14:textId="72E593B5">
            <w:pPr>
              <w:rPr>
                <w:rFonts w:ascii="Segoe UI" w:hAnsi="Segoe UI" w:eastAsia="Segoe UI" w:cs="Segoe UI"/>
              </w:rPr>
            </w:pPr>
            <w:r w:rsidRPr="2B7B417B">
              <w:rPr>
                <w:rFonts w:ascii="Segoe UI" w:hAnsi="Segoe UI" w:eastAsia="Segoe UI" w:cs="Segoe UI"/>
              </w:rPr>
              <w:t>Implantação (cobrança única)</w:t>
            </w:r>
          </w:p>
        </w:tc>
        <w:tc>
          <w:tcPr>
            <w:tcW w:w="2220" w:type="dxa"/>
          </w:tcPr>
          <w:p w:rsidR="2B7B417B" w:rsidP="2B7B417B" w:rsidRDefault="2B7B417B" w14:paraId="7CCAF1EE" w14:textId="3C676863">
            <w:pPr>
              <w:rPr>
                <w:rFonts w:ascii="Segoe UI" w:hAnsi="Segoe UI" w:eastAsia="Segoe UI" w:cs="Segoe UI"/>
              </w:rPr>
            </w:pPr>
            <w:r w:rsidRPr="2B7B417B">
              <w:rPr>
                <w:rFonts w:ascii="Segoe UI" w:hAnsi="Segoe UI" w:eastAsia="Segoe UI" w:cs="Segoe UI"/>
              </w:rPr>
              <w:t>10.962,30</w:t>
            </w:r>
          </w:p>
        </w:tc>
        <w:tc>
          <w:tcPr>
            <w:tcW w:w="2087" w:type="dxa"/>
          </w:tcPr>
          <w:p w:rsidR="2B7B417B" w:rsidP="2B7B417B" w:rsidRDefault="2B7B417B" w14:paraId="787FA015" w14:textId="4EA9EE04">
            <w:pPr>
              <w:rPr>
                <w:rFonts w:ascii="Segoe UI" w:hAnsi="Segoe UI" w:eastAsia="Segoe UI" w:cs="Segoe UI"/>
              </w:rPr>
            </w:pPr>
            <w:r w:rsidRPr="2B7B417B">
              <w:rPr>
                <w:rFonts w:ascii="Segoe UI" w:hAnsi="Segoe UI" w:eastAsia="Segoe UI" w:cs="Segoe UI"/>
              </w:rPr>
              <w:t>-</w:t>
            </w:r>
          </w:p>
        </w:tc>
      </w:tr>
    </w:tbl>
    <w:p w:rsidR="4C7F6B2E" w:rsidP="00675743" w:rsidRDefault="27CCEC15" w14:paraId="268E83E5" w14:textId="24CD5D3F">
      <w:pPr>
        <w:spacing w:before="240" w:after="240"/>
        <w:jc w:val="both"/>
      </w:pPr>
      <w:r w:rsidRPr="4C7F6B2E">
        <w:rPr>
          <w:rFonts w:ascii="Segoe UI" w:hAnsi="Segoe UI" w:eastAsia="Segoe UI" w:cs="Segoe UI"/>
        </w:rPr>
        <w:t xml:space="preserve">O custo total estimado para o primeiro ano da solução SERPRO, incluindo a implantação e as assinaturas mensais, é de </w:t>
      </w:r>
      <w:r w:rsidRPr="4C7F6B2E">
        <w:rPr>
          <w:rFonts w:ascii="Segoe UI" w:hAnsi="Segoe UI" w:eastAsia="Segoe UI" w:cs="Segoe UI"/>
          <w:b/>
          <w:bCs/>
        </w:rPr>
        <w:t>R$ 45.164,70</w:t>
      </w:r>
      <w:r w:rsidRPr="4C7F6B2E">
        <w:rPr>
          <w:rFonts w:ascii="Segoe UI" w:hAnsi="Segoe UI" w:eastAsia="Segoe UI" w:cs="Segoe UI"/>
        </w:rPr>
        <w:t>. Este valor contempla o suporte técnico necessário para a configuração inicial e manutenção, garantindo uma integração contínua</w:t>
      </w:r>
      <w:r w:rsidRPr="4C7F6B2E" w:rsidR="0006123C">
        <w:rPr>
          <w:rFonts w:ascii="Segoe UI" w:hAnsi="Segoe UI" w:eastAsia="Segoe UI" w:cs="Segoe UI"/>
        </w:rPr>
        <w:t>.</w:t>
      </w:r>
    </w:p>
    <w:p w:rsidR="4C7F6B2E" w:rsidRDefault="4C7F6B2E" w14:paraId="3DBB7B75" w14:textId="1F3DD743"/>
    <w:p w:rsidRPr="00741BAC" w:rsidR="00E43F19" w:rsidP="00675743" w:rsidRDefault="00E43F19" w14:paraId="2DADE2DD" w14:textId="2D306AB1">
      <w:pPr>
        <w:shd w:val="clear" w:color="auto" w:fill="B4C6E7" w:themeFill="accent1" w:themeFillTint="66"/>
        <w:spacing w:before="240" w:after="240"/>
        <w:ind w:right="-142"/>
        <w:jc w:val="both"/>
        <w:rPr>
          <w:rFonts w:ascii="Segoe UI" w:hAnsi="Segoe UI" w:eastAsia="Times New Roman" w:cs="Segoe UI"/>
          <w:b/>
          <w:bCs/>
          <w:lang w:eastAsia="pt-BR" w:bidi="ar-SA"/>
        </w:rPr>
      </w:pPr>
      <w:r w:rsidRPr="00675743">
        <w:rPr>
          <w:rFonts w:ascii="Segoe UI" w:hAnsi="Segoe UI" w:eastAsia="Times New Roman" w:cs="Segoe UI"/>
          <w:b/>
          <w:bCs/>
          <w:lang w:eastAsia="pt-BR" w:bidi="ar-SA"/>
        </w:rPr>
        <w:t>12. DESCRIÇÃO DA SOLUÇÃO DE TIC COMO UM TODO</w:t>
      </w:r>
    </w:p>
    <w:p w:rsidRPr="00E15F86" w:rsidR="00494F46" w:rsidP="35A4A40E" w:rsidRDefault="00494F46" w14:paraId="707B6F34" w14:textId="6802379B">
      <w:pPr>
        <w:tabs>
          <w:tab w:val="left" w:pos="9639"/>
        </w:tabs>
        <w:spacing w:before="240" w:after="240"/>
        <w:jc w:val="both"/>
        <w:rPr>
          <w:rFonts w:ascii="Segoe UI" w:hAnsi="Segoe UI" w:eastAsia="Segoe UI" w:cs="Segoe UI"/>
        </w:rPr>
      </w:pPr>
      <w:r w:rsidRPr="571B244F" w:rsidR="00494F46">
        <w:rPr>
          <w:rFonts w:ascii="Segoe UI" w:hAnsi="Segoe UI" w:eastAsia="Segoe UI" w:cs="Segoe UI"/>
        </w:rPr>
        <w:t xml:space="preserve">Tendo em vista a análise comparativa realizada e detalhada nos itens 8 e 9 deste ETP, com a conclusão técnica de que a solução que mais se destaca às necessidades do TJERJ é a tecnologia </w:t>
      </w:r>
      <w:r w:rsidRPr="571B244F" w:rsidR="00494F46">
        <w:rPr>
          <w:rFonts w:ascii="Segoe UI" w:hAnsi="Segoe UI" w:eastAsia="Segoe UI" w:cs="Segoe UI"/>
        </w:rPr>
        <w:t>blockchain</w:t>
      </w:r>
      <w:r w:rsidRPr="571B244F" w:rsidR="00494F46">
        <w:rPr>
          <w:rFonts w:ascii="Segoe UI" w:hAnsi="Segoe UI" w:eastAsia="Segoe UI" w:cs="Segoe UI"/>
        </w:rPr>
        <w:t xml:space="preserve"> do B-Cadastros, fornecida pela SERPRO, órgão da Administração Pública </w:t>
      </w:r>
      <w:r w:rsidRPr="571B244F" w:rsidR="00D4115D">
        <w:rPr>
          <w:rFonts w:ascii="Segoe UI" w:hAnsi="Segoe UI" w:eastAsia="Segoe UI" w:cs="Segoe UI"/>
        </w:rPr>
        <w:t xml:space="preserve">que disponibiliza solução tecnológica </w:t>
      </w:r>
      <w:r w:rsidRPr="571B244F" w:rsidR="00494F46">
        <w:rPr>
          <w:rFonts w:ascii="Segoe UI" w:hAnsi="Segoe UI" w:eastAsia="Segoe UI" w:cs="Segoe UI"/>
        </w:rPr>
        <w:t xml:space="preserve">para compartilhamento de dados cadastrais da RFB, a contratação em tela seguirá através </w:t>
      </w:r>
      <w:r w:rsidRPr="571B244F" w:rsidR="009E7609">
        <w:rPr>
          <w:rFonts w:ascii="Segoe UI" w:hAnsi="Segoe UI" w:eastAsia="Segoe UI" w:cs="Segoe UI"/>
        </w:rPr>
        <w:t xml:space="preserve">da </w:t>
      </w:r>
      <w:r w:rsidRPr="571B244F" w:rsidR="009E7609">
        <w:rPr>
          <w:rFonts w:ascii="Segoe UI" w:hAnsi="Segoe UI" w:eastAsia="Segoe UI" w:cs="Segoe UI"/>
        </w:rPr>
        <w:t>dispensa</w:t>
      </w:r>
      <w:r w:rsidRPr="571B244F" w:rsidR="009E7609">
        <w:rPr>
          <w:rFonts w:ascii="Segoe UI" w:hAnsi="Segoe UI" w:eastAsia="Segoe UI" w:cs="Segoe UI"/>
        </w:rPr>
        <w:t xml:space="preserve"> </w:t>
      </w:r>
      <w:r w:rsidRPr="571B244F" w:rsidR="00494F46">
        <w:rPr>
          <w:rFonts w:ascii="Segoe UI" w:hAnsi="Segoe UI" w:eastAsia="Segoe UI" w:cs="Segoe UI"/>
        </w:rPr>
        <w:t xml:space="preserve">de licitação, com base no artigo 75, </w:t>
      </w:r>
      <w:r w:rsidRPr="571B244F" w:rsidR="009E7609">
        <w:rPr>
          <w:rFonts w:ascii="Segoe UI" w:hAnsi="Segoe UI" w:eastAsia="Segoe UI" w:cs="Segoe UI"/>
        </w:rPr>
        <w:t>I</w:t>
      </w:r>
      <w:r w:rsidRPr="571B244F" w:rsidR="1E97A0F6">
        <w:rPr>
          <w:rFonts w:ascii="Segoe UI" w:hAnsi="Segoe UI" w:eastAsia="Segoe UI" w:cs="Segoe UI"/>
        </w:rPr>
        <w:t>X</w:t>
      </w:r>
      <w:bookmarkStart w:name="_GoBack" w:id="1"/>
      <w:bookmarkEnd w:id="1"/>
      <w:r w:rsidRPr="571B244F" w:rsidR="00494F46">
        <w:rPr>
          <w:rFonts w:ascii="Segoe UI" w:hAnsi="Segoe UI" w:eastAsia="Segoe UI" w:cs="Segoe UI"/>
        </w:rPr>
        <w:t xml:space="preserve"> da Lei nº 14.133/2021.</w:t>
      </w:r>
    </w:p>
    <w:p w:rsidRPr="00494F46" w:rsidR="00494F46" w:rsidP="586D657A" w:rsidRDefault="00494F46" w14:paraId="0CC5FF76" w14:textId="77777777">
      <w:pPr>
        <w:spacing w:before="240" w:after="240"/>
        <w:jc w:val="both"/>
        <w:rPr>
          <w:rFonts w:ascii="Segoe UI" w:hAnsi="Segoe UI" w:eastAsia="Segoe UI" w:cs="Segoe UI"/>
          <w:strike/>
        </w:rPr>
      </w:pPr>
    </w:p>
    <w:p w:rsidRPr="00741BAC" w:rsidR="00B01FCD" w:rsidP="586D657A" w:rsidRDefault="1A8C91CA" w14:paraId="00336B5C" w14:textId="60F6A85E">
      <w:pPr>
        <w:shd w:val="clear" w:color="auto" w:fill="B4C6E7" w:themeFill="accent1" w:themeFillTint="66"/>
        <w:spacing w:before="240" w:after="240"/>
        <w:ind w:right="-142"/>
        <w:jc w:val="both"/>
        <w:rPr>
          <w:rFonts w:ascii="Segoe UI" w:hAnsi="Segoe UI" w:eastAsia="Times New Roman" w:cs="Segoe UI"/>
          <w:b/>
          <w:bCs/>
          <w:lang w:eastAsia="pt-BR" w:bidi="ar-SA"/>
        </w:rPr>
      </w:pPr>
      <w:r w:rsidRPr="586D657A">
        <w:rPr>
          <w:rFonts w:ascii="Segoe UI" w:hAnsi="Segoe UI" w:eastAsia="Times New Roman" w:cs="Segoe UI"/>
          <w:b/>
          <w:bCs/>
          <w:lang w:eastAsia="pt-BR" w:bidi="ar-SA"/>
        </w:rPr>
        <w:t xml:space="preserve">13. </w:t>
      </w:r>
      <w:r w:rsidRPr="586D657A" w:rsidR="509C47BE">
        <w:rPr>
          <w:rFonts w:ascii="Segoe UI" w:hAnsi="Segoe UI" w:eastAsia="Times New Roman" w:cs="Segoe UI"/>
          <w:b/>
          <w:bCs/>
          <w:lang w:eastAsia="pt-BR" w:bidi="ar-SA"/>
        </w:rPr>
        <w:t xml:space="preserve">JUSTIFICATIVAS PARA O PARCELAMENTO OU NÃO DA SOLUÇÃO </w:t>
      </w:r>
    </w:p>
    <w:p w:rsidR="2B7B417B" w:rsidP="2B7B417B" w:rsidRDefault="4432F3E3" w14:paraId="145D7903" w14:textId="26F095DB">
      <w:pPr>
        <w:spacing w:before="240" w:after="240"/>
        <w:jc w:val="both"/>
        <w:rPr>
          <w:rFonts w:ascii="Segoe UI" w:hAnsi="Segoe UI" w:eastAsia="Segoe UI" w:cs="Segoe UI"/>
        </w:rPr>
      </w:pPr>
      <w:r w:rsidRPr="35A4A40E">
        <w:rPr>
          <w:rFonts w:ascii="Segoe UI" w:hAnsi="Segoe UI" w:eastAsia="Segoe UI" w:cs="Segoe UI"/>
        </w:rPr>
        <w:t xml:space="preserve">O parcelamento do presente objeto é considerado inaplicável, pois </w:t>
      </w:r>
      <w:r w:rsidRPr="2B7B417B" w:rsidR="3A16FDEF">
        <w:rPr>
          <w:rFonts w:ascii="Segoe UI" w:hAnsi="Segoe UI" w:eastAsia="Segoe UI" w:cs="Segoe UI"/>
        </w:rPr>
        <w:t xml:space="preserve">o parcelamento </w:t>
      </w:r>
      <w:r w:rsidR="004C50D0">
        <w:rPr>
          <w:rFonts w:ascii="Segoe UI" w:hAnsi="Segoe UI" w:eastAsia="Segoe UI" w:cs="Segoe UI"/>
        </w:rPr>
        <w:t>d</w:t>
      </w:r>
      <w:r w:rsidRPr="35A4A40E" w:rsidR="004C50D0">
        <w:rPr>
          <w:rFonts w:ascii="Segoe UI" w:hAnsi="Segoe UI" w:eastAsia="Segoe UI" w:cs="Segoe UI"/>
        </w:rPr>
        <w:t xml:space="preserve">a solução do SERPRO (b-Cadastros) </w:t>
      </w:r>
      <w:r w:rsidRPr="2B7B417B" w:rsidR="3A16FDEF">
        <w:rPr>
          <w:rFonts w:ascii="Segoe UI" w:hAnsi="Segoe UI" w:eastAsia="Segoe UI" w:cs="Segoe UI"/>
        </w:rPr>
        <w:t>poderia comprometer a continuidade e a eficiência da integração com o sistema EPROC e demais sistemas judiciais do Tribunal de Justiça do Estado do Rio de Janeiro (TJERJ), uma vez que estas soluções requerem um contrato único para assegurar o acesso ininterrupto e a manutenção do suporte técnico. Dessa forma, a contratação em um único pacote permite a otimização dos recursos e evita a fragmentação da responsabilidade, garantindo que o TJERJ obtenha o máximo benefício em termos de economia e eficiência operacional.</w:t>
      </w:r>
    </w:p>
    <w:p w:rsidRPr="00741BAC" w:rsidR="00C91862" w:rsidP="2FF856A8" w:rsidRDefault="5953DBC6" w14:paraId="655CC748" w14:textId="77B944C1">
      <w:pPr>
        <w:pStyle w:val="PargrafodaLista"/>
        <w:widowControl/>
        <w:shd w:val="clear" w:color="auto" w:fill="B4C6E7" w:themeFill="accent1" w:themeFillTint="66"/>
        <w:tabs>
          <w:tab w:val="left" w:pos="9356"/>
        </w:tabs>
        <w:suppressAutoHyphens w:val="0"/>
        <w:autoSpaceDN/>
        <w:spacing w:before="240" w:after="240"/>
        <w:ind w:hanging="720"/>
        <w:jc w:val="both"/>
        <w:textAlignment w:val="auto"/>
        <w:outlineLvl w:val="0"/>
        <w:rPr>
          <w:rFonts w:ascii="Segoe UI" w:hAnsi="Segoe UI" w:eastAsia="Times New Roman" w:cs="Segoe UI"/>
          <w:b/>
          <w:bCs/>
          <w:kern w:val="0"/>
          <w:lang w:eastAsia="pt-BR" w:bidi="ar-SA"/>
        </w:rPr>
      </w:pPr>
      <w:r w:rsidRPr="00741BAC">
        <w:rPr>
          <w:rFonts w:ascii="Segoe UI" w:hAnsi="Segoe UI" w:eastAsia="Times New Roman" w:cs="Segoe UI"/>
          <w:b/>
          <w:bCs/>
          <w:kern w:val="0"/>
          <w:lang w:eastAsia="pt-BR" w:bidi="ar-SA"/>
        </w:rPr>
        <w:t xml:space="preserve">14. </w:t>
      </w:r>
      <w:r w:rsidRPr="00741BAC" w:rsidR="09649FC2">
        <w:rPr>
          <w:rFonts w:ascii="Segoe UI" w:hAnsi="Segoe UI" w:eastAsia="Times New Roman" w:cs="Segoe UI"/>
          <w:b/>
          <w:bCs/>
          <w:kern w:val="0"/>
          <w:lang w:eastAsia="pt-BR" w:bidi="ar-SA"/>
        </w:rPr>
        <w:t>BENEFÍCIOS A SEREM ALCANÇADOS COM A CONTRATAÇÃO</w:t>
      </w:r>
      <w:r w:rsidRPr="00741BAC" w:rsidR="44EB79A4">
        <w:rPr>
          <w:rFonts w:ascii="Segoe UI" w:hAnsi="Segoe UI" w:eastAsia="Times New Roman" w:cs="Segoe UI"/>
          <w:b/>
          <w:bCs/>
          <w:kern w:val="0"/>
          <w:lang w:eastAsia="pt-BR" w:bidi="ar-SA"/>
        </w:rPr>
        <w:t xml:space="preserve"> </w:t>
      </w:r>
    </w:p>
    <w:p w:rsidRPr="00741BAC" w:rsidR="00C91862" w:rsidP="586D657A" w:rsidRDefault="5898D0F2" w14:paraId="7387183F" w14:textId="04CC4360">
      <w:pPr>
        <w:widowControl/>
        <w:suppressAutoHyphens w:val="0"/>
        <w:autoSpaceDN/>
        <w:spacing w:before="240" w:after="240"/>
        <w:jc w:val="both"/>
        <w:textAlignment w:val="auto"/>
        <w:rPr>
          <w:rFonts w:ascii="Segoe UI" w:hAnsi="Segoe UI" w:eastAsia="Segoe UI" w:cs="Segoe UI"/>
        </w:rPr>
      </w:pPr>
      <w:r w:rsidRPr="586D657A">
        <w:rPr>
          <w:rFonts w:ascii="Segoe UI" w:hAnsi="Segoe UI" w:eastAsia="Segoe UI" w:cs="Segoe UI"/>
        </w:rPr>
        <w:t>Essas soluções garantem que o TJERJ economize com os serviços de consulta de dados da RFB. Elas também asseguram que o TJERJ realize consultas rápidas e seguras aos dados da RFB, contrastando com processos manuais demorados e minimizando o risco de erros. A automação e a integração eficaz desses dados contribuem para a agilidade dos processos judiciais, proporcionando melhorias significativas.</w:t>
      </w:r>
    </w:p>
    <w:p w:rsidRPr="00741BAC" w:rsidR="00C91862" w:rsidP="586D657A" w:rsidRDefault="03369B5A" w14:paraId="68172DCF" w14:textId="07751340">
      <w:pPr>
        <w:widowControl/>
        <w:suppressAutoHyphens w:val="0"/>
        <w:autoSpaceDN/>
        <w:spacing w:before="240" w:after="240"/>
        <w:jc w:val="both"/>
        <w:textAlignment w:val="auto"/>
        <w:rPr>
          <w:rFonts w:ascii="Segoe UI" w:hAnsi="Segoe UI" w:eastAsia="Segoe UI" w:cs="Segoe UI"/>
        </w:rPr>
      </w:pPr>
      <w:r w:rsidRPr="40E5C70C">
        <w:rPr>
          <w:rFonts w:ascii="Segoe UI" w:hAnsi="Segoe UI" w:eastAsia="Segoe UI" w:cs="Segoe UI"/>
        </w:rPr>
        <w:t xml:space="preserve">Outro benefício importante é a conformidade com critérios legais, como a Lei Geral de Proteção de Dados (LGPD), garantindo que os dados sejam tratados com segurança e em conformidade com a legislação. Além disso, o suporte técnico contínuo oferecido pelo SERPRO </w:t>
      </w:r>
      <w:r w:rsidRPr="40E5C70C" w:rsidR="24F3FD39">
        <w:rPr>
          <w:rFonts w:ascii="Segoe UI" w:hAnsi="Segoe UI" w:eastAsia="Segoe UI" w:cs="Segoe UI"/>
        </w:rPr>
        <w:t xml:space="preserve">no </w:t>
      </w:r>
      <w:r w:rsidRPr="40E5C70C">
        <w:rPr>
          <w:rFonts w:ascii="Segoe UI" w:hAnsi="Segoe UI" w:eastAsia="Segoe UI" w:cs="Segoe UI"/>
        </w:rPr>
        <w:t>b-Cadastros)</w:t>
      </w:r>
      <w:r w:rsidRPr="40E5C70C" w:rsidR="09B2E25C">
        <w:rPr>
          <w:rFonts w:ascii="Segoe UI" w:hAnsi="Segoe UI" w:eastAsia="Segoe UI" w:cs="Segoe UI"/>
        </w:rPr>
        <w:t xml:space="preserve"> </w:t>
      </w:r>
      <w:r w:rsidRPr="40E5C70C">
        <w:rPr>
          <w:rFonts w:ascii="Segoe UI" w:hAnsi="Segoe UI" w:eastAsia="Segoe UI" w:cs="Segoe UI"/>
        </w:rPr>
        <w:t>assegura a continuidade e a eficiência dos serviços.</w:t>
      </w:r>
    </w:p>
    <w:p w:rsidRPr="00741BAC" w:rsidR="00C91862" w:rsidP="586D657A" w:rsidRDefault="5898D0F2" w14:paraId="5C44484C" w14:textId="0C2E9A0E">
      <w:pPr>
        <w:widowControl/>
        <w:suppressAutoHyphens w:val="0"/>
        <w:autoSpaceDN/>
        <w:spacing w:before="240" w:after="240"/>
        <w:jc w:val="both"/>
        <w:textAlignment w:val="auto"/>
        <w:rPr>
          <w:rFonts w:ascii="Segoe UI" w:hAnsi="Segoe UI" w:eastAsia="Segoe UI" w:cs="Segoe UI"/>
        </w:rPr>
      </w:pPr>
      <w:r w:rsidRPr="586D657A">
        <w:rPr>
          <w:rFonts w:ascii="Segoe UI" w:hAnsi="Segoe UI" w:eastAsia="Segoe UI" w:cs="Segoe UI"/>
        </w:rPr>
        <w:t xml:space="preserve">A longo prazo, haverá uma diminuição nos custos operacionais em comparação com a solução atual, </w:t>
      </w:r>
      <w:proofErr w:type="spellStart"/>
      <w:r w:rsidRPr="586D657A">
        <w:rPr>
          <w:rFonts w:ascii="Segoe UI" w:hAnsi="Segoe UI" w:eastAsia="Segoe UI" w:cs="Segoe UI"/>
        </w:rPr>
        <w:t>Infoconv</w:t>
      </w:r>
      <w:proofErr w:type="spellEnd"/>
      <w:r w:rsidRPr="586D657A">
        <w:rPr>
          <w:rFonts w:ascii="Segoe UI" w:hAnsi="Segoe UI" w:eastAsia="Segoe UI" w:cs="Segoe UI"/>
        </w:rPr>
        <w:t>, conforme discutido ao longo deste documento.</w:t>
      </w:r>
    </w:p>
    <w:p w:rsidRPr="00741BAC" w:rsidR="00C91862" w:rsidP="586D657A" w:rsidRDefault="5898D0F2" w14:paraId="5DEE3A3B" w14:textId="40EE2FC1">
      <w:pPr>
        <w:widowControl/>
        <w:suppressAutoHyphens w:val="0"/>
        <w:autoSpaceDN/>
        <w:spacing w:before="240" w:after="240"/>
        <w:jc w:val="both"/>
        <w:textAlignment w:val="auto"/>
        <w:rPr>
          <w:rFonts w:ascii="Segoe UI" w:hAnsi="Segoe UI" w:eastAsia="Segoe UI" w:cs="Segoe UI"/>
        </w:rPr>
      </w:pPr>
      <w:r w:rsidRPr="35A4A40E">
        <w:rPr>
          <w:rFonts w:ascii="Segoe UI" w:hAnsi="Segoe UI" w:eastAsia="Segoe UI" w:cs="Segoe UI"/>
        </w:rPr>
        <w:t>Em resumo, a adoção</w:t>
      </w:r>
      <w:r w:rsidRPr="35A4A40E" w:rsidR="00494F46">
        <w:rPr>
          <w:rFonts w:ascii="Segoe UI" w:hAnsi="Segoe UI" w:eastAsia="Segoe UI" w:cs="Segoe UI"/>
        </w:rPr>
        <w:t xml:space="preserve"> da solução B-Cadastros, fornecida pela SERPRO</w:t>
      </w:r>
      <w:r w:rsidRPr="35A4A40E">
        <w:rPr>
          <w:rFonts w:ascii="Segoe UI" w:hAnsi="Segoe UI" w:eastAsia="Segoe UI" w:cs="Segoe UI"/>
        </w:rPr>
        <w:t xml:space="preserve"> proporcionará uma melhoria operacional substancial, economia de recursos financeiros e contribuirá para a modernização dos serviços do TJERJ, promovendo um atendimento eficiente e qualificado à sociedade. </w:t>
      </w:r>
    </w:p>
    <w:p w:rsidRPr="00741BAC" w:rsidR="00C91862" w:rsidP="586D657A" w:rsidRDefault="54E77601" w14:paraId="57B3B582" w14:textId="338442BD">
      <w:pPr>
        <w:pStyle w:val="PargrafodaLista"/>
        <w:shd w:val="clear" w:color="auto" w:fill="B4C6E7" w:themeFill="accent1" w:themeFillTint="66"/>
        <w:tabs>
          <w:tab w:val="left" w:pos="9639"/>
        </w:tabs>
        <w:spacing w:before="240" w:after="240"/>
        <w:ind w:hanging="720"/>
        <w:jc w:val="both"/>
        <w:rPr>
          <w:rFonts w:ascii="Segoe UI" w:hAnsi="Segoe UI" w:eastAsia="Times New Roman" w:cs="Segoe UI"/>
          <w:b/>
          <w:bCs/>
          <w:lang w:eastAsia="pt-BR" w:bidi="ar-SA"/>
        </w:rPr>
      </w:pPr>
      <w:r w:rsidRPr="586D657A">
        <w:rPr>
          <w:rFonts w:ascii="Segoe UI" w:hAnsi="Segoe UI" w:eastAsia="Times New Roman" w:cs="Segoe UI"/>
          <w:b/>
          <w:bCs/>
          <w:lang w:eastAsia="pt-BR" w:bidi="ar-SA"/>
        </w:rPr>
        <w:t>1</w:t>
      </w:r>
      <w:r w:rsidRPr="586D657A" w:rsidR="1039F822">
        <w:rPr>
          <w:rFonts w:ascii="Segoe UI" w:hAnsi="Segoe UI" w:eastAsia="Times New Roman" w:cs="Segoe UI"/>
          <w:b/>
          <w:bCs/>
          <w:lang w:eastAsia="pt-BR" w:bidi="ar-SA"/>
        </w:rPr>
        <w:t>5</w:t>
      </w:r>
      <w:r w:rsidRPr="586D657A">
        <w:rPr>
          <w:rFonts w:ascii="Segoe UI" w:hAnsi="Segoe UI" w:eastAsia="Times New Roman" w:cs="Segoe UI"/>
          <w:b/>
          <w:bCs/>
          <w:lang w:eastAsia="pt-BR" w:bidi="ar-SA"/>
        </w:rPr>
        <w:t xml:space="preserve">. </w:t>
      </w:r>
      <w:r w:rsidRPr="586D657A" w:rsidR="138B97C9">
        <w:rPr>
          <w:rFonts w:ascii="Segoe UI" w:hAnsi="Segoe UI" w:eastAsia="Times New Roman" w:cs="Segoe UI"/>
          <w:b/>
          <w:bCs/>
          <w:lang w:eastAsia="pt-BR" w:bidi="ar-SA"/>
        </w:rPr>
        <w:t xml:space="preserve">PROVIDÊNCIAS </w:t>
      </w:r>
      <w:r w:rsidRPr="586D657A" w:rsidR="6F1948B3">
        <w:rPr>
          <w:rFonts w:ascii="Segoe UI" w:hAnsi="Segoe UI" w:eastAsia="Times New Roman" w:cs="Segoe UI"/>
          <w:b/>
          <w:bCs/>
          <w:lang w:eastAsia="pt-BR" w:bidi="ar-SA"/>
        </w:rPr>
        <w:t>PRÉVIAS AO CONTRATO</w:t>
      </w:r>
      <w:r w:rsidRPr="586D657A" w:rsidR="3AF08CA9">
        <w:rPr>
          <w:rFonts w:ascii="Segoe UI" w:hAnsi="Segoe UI" w:eastAsia="Times New Roman" w:cs="Segoe UI"/>
          <w:b/>
          <w:bCs/>
          <w:lang w:eastAsia="pt-BR" w:bidi="ar-SA"/>
        </w:rPr>
        <w:t xml:space="preserve"> </w:t>
      </w:r>
    </w:p>
    <w:p w:rsidR="7009CE94" w:rsidP="2B7B417B" w:rsidRDefault="7009CE94" w14:paraId="5912816D" w14:textId="0FDD3DF6">
      <w:pPr>
        <w:spacing w:before="120" w:after="240"/>
        <w:jc w:val="both"/>
        <w:rPr>
          <w:rFonts w:ascii="Segoe UI" w:hAnsi="Segoe UI" w:eastAsia="Segoe UI" w:cs="Segoe UI"/>
        </w:rPr>
      </w:pPr>
      <w:r w:rsidRPr="15E941EC">
        <w:rPr>
          <w:rFonts w:ascii="Segoe UI" w:hAnsi="Segoe UI" w:eastAsia="Segoe UI" w:cs="Segoe UI"/>
        </w:rPr>
        <w:t xml:space="preserve">Nesse contexto, a SGTEC já está tomando medidas para garantir a preparação adequada do ambiente de testes e homologação </w:t>
      </w:r>
      <w:r w:rsidRPr="3B13F6D0">
        <w:rPr>
          <w:rFonts w:ascii="Segoe UI" w:hAnsi="Segoe UI" w:eastAsia="Segoe UI" w:cs="Segoe UI"/>
        </w:rPr>
        <w:t>da</w:t>
      </w:r>
      <w:r w:rsidRPr="15E941EC">
        <w:rPr>
          <w:rFonts w:ascii="Segoe UI" w:hAnsi="Segoe UI" w:eastAsia="Segoe UI" w:cs="Segoe UI"/>
        </w:rPr>
        <w:t xml:space="preserve"> </w:t>
      </w:r>
      <w:r w:rsidRPr="15E941EC" w:rsidR="00494F46">
        <w:rPr>
          <w:rFonts w:ascii="Segoe UI" w:hAnsi="Segoe UI" w:eastAsia="Segoe UI" w:cs="Segoe UI"/>
        </w:rPr>
        <w:t xml:space="preserve">solução. </w:t>
      </w:r>
      <w:r w:rsidRPr="15E941EC">
        <w:rPr>
          <w:rFonts w:ascii="Segoe UI" w:hAnsi="Segoe UI" w:eastAsia="Segoe UI" w:cs="Segoe UI"/>
        </w:rPr>
        <w:t xml:space="preserve">Estão sendo realizadas reuniões periódicas com as equipes de desenvolvimento, infraestrutura de aplicações e banco de dados, com o objetivo de alinhar os requisitos técnicos e operacionais necessários para a integração com o sistema EPROC e demais sistemas judiciais </w:t>
      </w:r>
      <w:r w:rsidRPr="15E941EC" w:rsidR="0046578C">
        <w:rPr>
          <w:rFonts w:ascii="Segoe UI" w:hAnsi="Segoe UI" w:eastAsia="Segoe UI" w:cs="Segoe UI"/>
        </w:rPr>
        <w:t xml:space="preserve">e de cobrança </w:t>
      </w:r>
      <w:r w:rsidRPr="15E941EC">
        <w:rPr>
          <w:rFonts w:ascii="Segoe UI" w:hAnsi="Segoe UI" w:eastAsia="Segoe UI" w:cs="Segoe UI"/>
        </w:rPr>
        <w:t>do TJERJ.</w:t>
      </w:r>
    </w:p>
    <w:p w:rsidR="7009CE94" w:rsidP="586D657A" w:rsidRDefault="60EC32D3" w14:paraId="68841C47" w14:textId="5E0CBA98">
      <w:pPr>
        <w:spacing w:before="240" w:after="240"/>
        <w:jc w:val="both"/>
        <w:rPr>
          <w:rFonts w:ascii="Segoe UI" w:hAnsi="Segoe UI" w:eastAsia="Segoe UI" w:cs="Segoe UI"/>
        </w:rPr>
      </w:pPr>
      <w:r w:rsidRPr="586D657A">
        <w:rPr>
          <w:rFonts w:ascii="Segoe UI" w:hAnsi="Segoe UI" w:eastAsia="Segoe UI" w:cs="Segoe UI"/>
        </w:rPr>
        <w:t xml:space="preserve">Assim que a contratação for finalizada e o acesso às bases reais de CPF e CNPJ for obtido, será essencial que o TJERJ implemente os serviços de forma ágil para cumprir os prazos estabelecidos para a implantação do EPROC. A execução do cronograma de implantação e as etapas de configuração devem ser realizadas com rapidez e precisão, garantindo que o sistema esteja em pleno funcionamento conforme o previsto. </w:t>
      </w:r>
    </w:p>
    <w:p w:rsidR="7009CE94" w:rsidP="586D657A" w:rsidRDefault="7009CE94" w14:paraId="3C389304" w14:textId="7AD39C95">
      <w:pPr>
        <w:spacing w:before="240" w:after="240"/>
        <w:jc w:val="both"/>
        <w:rPr>
          <w:rFonts w:ascii="Segoe UI" w:hAnsi="Segoe UI" w:eastAsia="Segoe UI" w:cs="Segoe UI"/>
        </w:rPr>
      </w:pPr>
      <w:r w:rsidRPr="586D657A">
        <w:rPr>
          <w:rFonts w:ascii="Segoe UI" w:hAnsi="Segoe UI" w:eastAsia="Segoe UI" w:cs="Segoe UI"/>
        </w:rPr>
        <w:t>Para assegurar a eficiência operacional e a conformidade com as normativas estabelecidas, é imprescindível que o TJERJ obtenha, com a máxima brevidade, todas as autorizações e licenças necessárias junto à Receita Federal Brasileira (RFB) para o acesso aos dados de CPF e CNPJ. Além disso, a capacitação dos servidores responsáveis pela fiscalização e gestão contratual, bem como dos operadores dos novos sistemas, será vital. Esse treinamento irá garantir que todos os requisitos do inciso X do § 1º do art. 18 da Lei 14.133/2021 e do inciso XI do art. 9º da IN SEGES nº 58/2022 sejam atendidos, promovendo o cumprimento das exigências de segurança, conformidade e eficiência no uso das soluções contratadas.</w:t>
      </w:r>
    </w:p>
    <w:p w:rsidR="2B7B417B" w:rsidP="7953DB63" w:rsidRDefault="7009CE94" w14:paraId="2B09F673" w14:textId="30E4AE96">
      <w:pPr>
        <w:spacing w:before="240" w:after="240"/>
        <w:jc w:val="both"/>
        <w:rPr>
          <w:rFonts w:ascii="Segoe UI" w:hAnsi="Segoe UI" w:eastAsia="Segoe UI" w:cs="Segoe UI"/>
          <w:lang w:eastAsia="pt-BR" w:bidi="ar-SA"/>
        </w:rPr>
      </w:pPr>
      <w:r w:rsidRPr="2B7B417B">
        <w:rPr>
          <w:rFonts w:ascii="Segoe UI" w:hAnsi="Segoe UI" w:eastAsia="Segoe UI" w:cs="Segoe UI"/>
        </w:rPr>
        <w:t>Essas providências prévias são essenciais para uma transição eficaz e para o sucesso da implementação, assegurando que o TJERJ usufrua plenamente dos benefícios proporcionados pelas tecnologias de consulta às bases da Receita Federal.</w:t>
      </w:r>
    </w:p>
    <w:p w:rsidRPr="008B558F" w:rsidR="008B558F" w:rsidP="008B558F" w:rsidRDefault="008B558F" w14:paraId="5CCB5BF8" w14:textId="11E777A8">
      <w:pPr>
        <w:pStyle w:val="PargrafodaLista"/>
        <w:widowControl/>
        <w:shd w:val="clear" w:color="auto" w:fill="B4C6E7" w:themeFill="accent1" w:themeFillTint="66"/>
        <w:tabs>
          <w:tab w:val="left" w:pos="9639"/>
        </w:tabs>
        <w:suppressAutoHyphens w:val="0"/>
        <w:autoSpaceDN/>
        <w:spacing w:before="240"/>
        <w:ind w:right="-143" w:hanging="720"/>
        <w:textAlignment w:val="auto"/>
        <w:outlineLvl w:val="0"/>
        <w:rPr>
          <w:rFonts w:ascii="Segoe UI" w:hAnsi="Segoe UI" w:eastAsia="Times New Roman" w:cs="Segoe UI"/>
          <w:b/>
          <w:bCs/>
          <w:kern w:val="0"/>
          <w:lang w:eastAsia="pt-BR" w:bidi="ar-SA"/>
        </w:rPr>
      </w:pPr>
      <w:r w:rsidRPr="586D657A">
        <w:rPr>
          <w:rFonts w:ascii="Segoe UI" w:hAnsi="Segoe UI" w:eastAsia="Times New Roman" w:cs="Segoe UI"/>
          <w:b/>
          <w:bCs/>
          <w:lang w:eastAsia="pt-BR" w:bidi="ar-SA"/>
        </w:rPr>
        <w:t>1</w:t>
      </w:r>
      <w:r w:rsidRPr="586D657A" w:rsidR="14748BE9">
        <w:rPr>
          <w:rFonts w:ascii="Segoe UI" w:hAnsi="Segoe UI" w:eastAsia="Times New Roman" w:cs="Segoe UI"/>
          <w:b/>
          <w:bCs/>
          <w:lang w:eastAsia="pt-BR" w:bidi="ar-SA"/>
        </w:rPr>
        <w:t>6</w:t>
      </w:r>
      <w:r w:rsidRPr="586D657A">
        <w:rPr>
          <w:rFonts w:ascii="Segoe UI" w:hAnsi="Segoe UI" w:eastAsia="Times New Roman" w:cs="Segoe UI"/>
          <w:b/>
          <w:bCs/>
          <w:lang w:eastAsia="pt-BR" w:bidi="ar-SA"/>
        </w:rPr>
        <w:t xml:space="preserve">. CONTRATAÇÕES CORRELATAS E/OU INTERDEPENDENTES </w:t>
      </w:r>
    </w:p>
    <w:p w:rsidR="34E2C993" w:rsidP="586D657A" w:rsidRDefault="7A0CD529" w14:paraId="00233204" w14:textId="758BE156">
      <w:pPr>
        <w:tabs>
          <w:tab w:val="left" w:pos="9639"/>
        </w:tabs>
        <w:spacing w:before="120" w:after="240"/>
        <w:jc w:val="both"/>
        <w:rPr>
          <w:rFonts w:ascii="Segoe UI" w:hAnsi="Segoe UI" w:eastAsia="Segoe UI" w:cs="Segoe UI"/>
        </w:rPr>
      </w:pPr>
      <w:r w:rsidRPr="586D657A">
        <w:rPr>
          <w:rFonts w:ascii="Segoe UI" w:hAnsi="Segoe UI" w:eastAsia="Segoe UI" w:cs="Segoe UI"/>
        </w:rPr>
        <w:t xml:space="preserve">A contratação dos serviços b-Cadastros pelo Tribunal de Justiça do Estado do Rio de Janeiro (TJERJ) está diretamente vinculada aos convênios estabelecidos com a Receita Federal do Brasil (RFB), especialmente para o uso das bases de dados de CPF e CNPJ. Esse convênio, regulamentado pelo termo 003/633/2015, é essencial, pois proporciona ao TJERJ acesso autorizado e seguro a informações cadastrais críticas para o funcionamento dos sistemas judiciais, incluindo o EPROC, e de cobrança. </w:t>
      </w:r>
    </w:p>
    <w:p w:rsidR="34E2C993" w:rsidP="586D657A" w:rsidRDefault="34E2C993" w14:paraId="58EF3DCD" w14:textId="52CA2BC3">
      <w:pPr>
        <w:tabs>
          <w:tab w:val="left" w:pos="9639"/>
        </w:tabs>
        <w:spacing w:before="120" w:after="240"/>
        <w:jc w:val="both"/>
        <w:rPr>
          <w:rFonts w:ascii="Segoe UI" w:hAnsi="Segoe UI" w:eastAsia="Segoe UI" w:cs="Segoe UI"/>
        </w:rPr>
      </w:pPr>
      <w:r w:rsidRPr="571B244F" w:rsidR="34E2C993">
        <w:rPr>
          <w:rFonts w:ascii="Segoe UI" w:hAnsi="Segoe UI" w:eastAsia="Segoe UI" w:cs="Segoe UI"/>
        </w:rPr>
        <w:t xml:space="preserve">A efetiva implementação e operacionalização dos serviços de </w:t>
      </w:r>
      <w:r w:rsidRPr="571B244F" w:rsidR="00494F46">
        <w:rPr>
          <w:rFonts w:ascii="Segoe UI" w:hAnsi="Segoe UI" w:eastAsia="Segoe UI" w:cs="Segoe UI"/>
        </w:rPr>
        <w:t xml:space="preserve">consulta </w:t>
      </w:r>
      <w:r w:rsidRPr="571B244F" w:rsidR="5FA2528D">
        <w:rPr>
          <w:rFonts w:ascii="Segoe UI" w:hAnsi="Segoe UI" w:eastAsia="Segoe UI" w:cs="Segoe UI"/>
        </w:rPr>
        <w:t>estão sujeitas</w:t>
      </w:r>
      <w:r w:rsidRPr="571B244F" w:rsidR="34E2C993">
        <w:rPr>
          <w:rFonts w:ascii="Segoe UI" w:hAnsi="Segoe UI" w:eastAsia="Segoe UI" w:cs="Segoe UI"/>
        </w:rPr>
        <w:t xml:space="preserve"> ao cumprimento rigoroso das condições estabelecidas pelo convênio, incluindo exigências de segurança, compartilhamento de dados e conformidade com a regulamentação vigente. Essas condições incluem garantias de que todas as consultas e acessos respeitarão as normas de confidencialidade e integridade dos dados da Receita Federal, conforme especificado nos documentos de regulamentação associados.</w:t>
      </w:r>
    </w:p>
    <w:p w:rsidR="34E2C993" w:rsidP="2B7B417B" w:rsidRDefault="34E2C993" w14:paraId="5F179A24" w14:textId="26AEC202">
      <w:pPr>
        <w:spacing w:before="240" w:after="240"/>
        <w:jc w:val="both"/>
        <w:rPr>
          <w:rFonts w:ascii="Segoe UI" w:hAnsi="Segoe UI" w:eastAsia="Segoe UI" w:cs="Segoe UI"/>
        </w:rPr>
      </w:pPr>
      <w:r w:rsidRPr="586D657A">
        <w:rPr>
          <w:rFonts w:ascii="Segoe UI" w:hAnsi="Segoe UI" w:eastAsia="Segoe UI" w:cs="Segoe UI"/>
        </w:rPr>
        <w:t>Assim, a contratação e uso das soluções de acesso a dados cadastrais estão intimamente ligadas ao convênio em vigor com a Receita Federal. Este acordo não só permite ao TJERJ acessar as informações necessárias, mas também condiciona a continuidade e expansão dos serviços, de modo a atender às demandas processuais e administrativas do Tribunal com segurança e conformidade regulatória.</w:t>
      </w:r>
    </w:p>
    <w:p w:rsidRPr="008B558F" w:rsidR="008B558F" w:rsidP="586D657A" w:rsidRDefault="03F43004" w14:paraId="2B70B69C" w14:textId="13F9F427">
      <w:pPr>
        <w:spacing w:before="240" w:after="240"/>
        <w:jc w:val="both"/>
        <w:rPr>
          <w:rFonts w:ascii="Segoe UI" w:hAnsi="Segoe UI" w:eastAsia="Segoe UI" w:cs="Segoe UI"/>
        </w:rPr>
      </w:pPr>
      <w:r w:rsidRPr="586D657A">
        <w:rPr>
          <w:rFonts w:ascii="Segoe UI" w:hAnsi="Segoe UI" w:eastAsia="Segoe UI" w:cs="Segoe UI"/>
        </w:rPr>
        <w:t xml:space="preserve">Além disso, estão relacionados os seguintes contratos que servirão de apoio à implantação dos serviços de </w:t>
      </w:r>
      <w:proofErr w:type="spellStart"/>
      <w:r w:rsidRPr="586D657A">
        <w:rPr>
          <w:rFonts w:ascii="Segoe UI" w:hAnsi="Segoe UI" w:eastAsia="Segoe UI" w:cs="Segoe UI"/>
        </w:rPr>
        <w:t>Blockchain</w:t>
      </w:r>
      <w:proofErr w:type="spellEnd"/>
      <w:r w:rsidRPr="586D657A">
        <w:rPr>
          <w:rFonts w:ascii="Segoe UI" w:hAnsi="Segoe UI" w:eastAsia="Segoe UI" w:cs="Segoe UI"/>
        </w:rPr>
        <w:t xml:space="preserve"> para consulta às bases de dados da Receita Federal Brasileira: </w:t>
      </w:r>
    </w:p>
    <w:p w:rsidRPr="008B558F" w:rsidR="008B558F" w:rsidP="586D657A" w:rsidRDefault="008B558F" w14:paraId="4273E5DB" w14:textId="2F1FDCD7">
      <w:pPr>
        <w:tabs>
          <w:tab w:val="left" w:pos="9639"/>
        </w:tabs>
        <w:spacing w:before="120" w:after="240"/>
        <w:jc w:val="both"/>
        <w:rPr>
          <w:rFonts w:ascii="Segoe UI" w:hAnsi="Segoe UI" w:eastAsia="Segoe UI" w:cs="Segoe UI"/>
        </w:rPr>
      </w:pPr>
      <w:r w:rsidRPr="586D657A">
        <w:rPr>
          <w:rFonts w:ascii="Segoe UI" w:hAnsi="Segoe UI" w:eastAsia="Segoe UI" w:cs="Segoe UI"/>
          <w:b/>
          <w:bCs/>
        </w:rPr>
        <w:t>SOLUTI</w:t>
      </w:r>
      <w:r w:rsidRPr="586D657A">
        <w:rPr>
          <w:rFonts w:ascii="Segoe UI" w:hAnsi="Segoe UI" w:eastAsia="Segoe UI" w:cs="Segoe UI"/>
        </w:rPr>
        <w:t>, contrato nº 003/358/2024: para a emissão de certificados digitais requeridos pelo SERPRO na integração do TJERJ aos serviços supracitados.</w:t>
      </w:r>
    </w:p>
    <w:p w:rsidR="2B7B417B" w:rsidP="2B7B417B" w:rsidRDefault="008B558F" w14:paraId="2B7D2C98" w14:textId="369A4E46">
      <w:pPr>
        <w:tabs>
          <w:tab w:val="left" w:pos="9639"/>
        </w:tabs>
        <w:spacing w:before="120" w:after="240"/>
        <w:jc w:val="both"/>
        <w:rPr>
          <w:rFonts w:ascii="Segoe UI" w:hAnsi="Segoe UI" w:eastAsia="Segoe UI" w:cs="Segoe UI"/>
        </w:rPr>
      </w:pPr>
      <w:r w:rsidRPr="2B7B417B">
        <w:rPr>
          <w:rFonts w:ascii="Segoe UI" w:hAnsi="Segoe UI" w:eastAsia="Segoe UI" w:cs="Segoe UI"/>
          <w:b/>
          <w:bCs/>
        </w:rPr>
        <w:t>SPASSU – Fábrica de Software Judicial</w:t>
      </w:r>
      <w:r w:rsidRPr="2B7B417B">
        <w:rPr>
          <w:rFonts w:ascii="Segoe UI" w:hAnsi="Segoe UI" w:eastAsia="Segoe UI" w:cs="Segoe UI"/>
        </w:rPr>
        <w:t xml:space="preserve">, contrato nº 003/0648/2023: para o desenvolvimento e suporte de sistemas intermediários de consumo dos serviços fornecidos pelo SERPRO. Essa ação é necessária para padronizar e otimizar os recursos financeiros e de infraestrutura do TJERJ no acesso ao </w:t>
      </w:r>
      <w:r w:rsidRPr="2B7B417B" w:rsidR="00337C69">
        <w:rPr>
          <w:rFonts w:ascii="Segoe UI" w:hAnsi="Segoe UI" w:eastAsia="Segoe UI" w:cs="Segoe UI"/>
        </w:rPr>
        <w:t>INFOCONV</w:t>
      </w:r>
      <w:r w:rsidRPr="2B7B417B">
        <w:rPr>
          <w:rFonts w:ascii="Segoe UI" w:hAnsi="Segoe UI" w:eastAsia="Segoe UI" w:cs="Segoe UI"/>
        </w:rPr>
        <w:t xml:space="preserve"> pelo EPROC, além de outros sistemas judiciais legados e de cobrança.</w:t>
      </w:r>
    </w:p>
    <w:p w:rsidRPr="00741BAC" w:rsidR="0011636A" w:rsidP="2FF856A8" w:rsidRDefault="51AE9577" w14:paraId="210AFB3A" w14:textId="67424014">
      <w:pPr>
        <w:pStyle w:val="PargrafodaLista"/>
        <w:widowControl/>
        <w:shd w:val="clear" w:color="auto" w:fill="B4C6E7" w:themeFill="accent1" w:themeFillTint="66"/>
        <w:tabs>
          <w:tab w:val="left" w:pos="9639"/>
        </w:tabs>
        <w:suppressAutoHyphens w:val="0"/>
        <w:autoSpaceDN/>
        <w:spacing w:before="240" w:after="240"/>
        <w:ind w:right="-143" w:hanging="720"/>
        <w:jc w:val="both"/>
        <w:textAlignment w:val="auto"/>
        <w:outlineLvl w:val="0"/>
        <w:rPr>
          <w:rFonts w:ascii="Segoe UI" w:hAnsi="Segoe UI" w:eastAsia="Times New Roman" w:cs="Segoe UI"/>
          <w:b/>
          <w:bCs/>
          <w:kern w:val="0"/>
          <w:lang w:eastAsia="pt-BR" w:bidi="ar-SA"/>
        </w:rPr>
      </w:pPr>
      <w:r w:rsidRPr="1917DCC1">
        <w:rPr>
          <w:rFonts w:ascii="Segoe UI" w:hAnsi="Segoe UI" w:eastAsia="Times New Roman" w:cs="Segoe UI"/>
          <w:b/>
          <w:szCs w:val="24"/>
          <w:lang w:eastAsia="pt-BR" w:bidi="ar-SA"/>
        </w:rPr>
        <w:t>1</w:t>
      </w:r>
      <w:r w:rsidRPr="1917DCC1" w:rsidR="003BF1D8">
        <w:rPr>
          <w:rFonts w:ascii="Segoe UI" w:hAnsi="Segoe UI" w:eastAsia="Times New Roman" w:cs="Segoe UI"/>
          <w:b/>
          <w:szCs w:val="24"/>
          <w:lang w:eastAsia="pt-BR" w:bidi="ar-SA"/>
        </w:rPr>
        <w:t>7</w:t>
      </w:r>
      <w:r w:rsidRPr="1917DCC1">
        <w:rPr>
          <w:rFonts w:ascii="Segoe UI" w:hAnsi="Segoe UI" w:eastAsia="Times New Roman" w:cs="Segoe UI"/>
          <w:b/>
          <w:szCs w:val="24"/>
          <w:lang w:eastAsia="pt-BR" w:bidi="ar-SA"/>
        </w:rPr>
        <w:t xml:space="preserve">. </w:t>
      </w:r>
      <w:r w:rsidRPr="1917DCC1" w:rsidR="2CF33297">
        <w:rPr>
          <w:rFonts w:ascii="Segoe UI" w:hAnsi="Segoe UI" w:eastAsia="Times New Roman" w:cs="Segoe UI"/>
          <w:b/>
          <w:szCs w:val="24"/>
          <w:lang w:eastAsia="pt-BR" w:bidi="ar-SA"/>
        </w:rPr>
        <w:t>POSSÍVEIS IMPACTOS AMBIENTAIS</w:t>
      </w:r>
      <w:r w:rsidRPr="00741BAC" w:rsidR="0CA4DCB4">
        <w:rPr>
          <w:rFonts w:ascii="Segoe UI" w:hAnsi="Segoe UI" w:eastAsia="Times New Roman" w:cs="Segoe UI"/>
          <w:b/>
          <w:bCs/>
          <w:kern w:val="0"/>
          <w:lang w:eastAsia="pt-BR" w:bidi="ar-SA"/>
        </w:rPr>
        <w:t xml:space="preserve"> </w:t>
      </w:r>
    </w:p>
    <w:p w:rsidRPr="000A248A" w:rsidR="000A248A" w:rsidP="00267CBB" w:rsidRDefault="000A248A" w14:paraId="29A67E12" w14:textId="77624009">
      <w:pPr>
        <w:widowControl/>
        <w:tabs>
          <w:tab w:val="left" w:pos="9639"/>
        </w:tabs>
        <w:spacing w:before="120" w:after="240"/>
        <w:jc w:val="both"/>
        <w:rPr>
          <w:rFonts w:ascii="Segoe UI" w:hAnsi="Segoe UI" w:cs="Segoe UI"/>
        </w:rPr>
      </w:pPr>
      <w:r w:rsidRPr="35A4A40E">
        <w:rPr>
          <w:rFonts w:ascii="Segoe UI" w:hAnsi="Segoe UI" w:cs="Segoe UI"/>
        </w:rPr>
        <w:t xml:space="preserve">A contratação da solução </w:t>
      </w:r>
      <w:r w:rsidRPr="35A4A40E" w:rsidR="00494F46">
        <w:rPr>
          <w:rFonts w:ascii="Segoe UI" w:hAnsi="Segoe UI" w:cs="Segoe UI"/>
        </w:rPr>
        <w:t xml:space="preserve">B-Cadastro </w:t>
      </w:r>
      <w:r w:rsidRPr="35A4A40E" w:rsidR="77A4F708">
        <w:rPr>
          <w:rFonts w:ascii="Segoe UI" w:hAnsi="Segoe UI" w:cs="Segoe UI"/>
        </w:rPr>
        <w:t>pelo Tribunal</w:t>
      </w:r>
      <w:r w:rsidRPr="35A4A40E">
        <w:rPr>
          <w:rFonts w:ascii="Segoe UI" w:hAnsi="Segoe UI" w:cs="Segoe UI"/>
        </w:rPr>
        <w:t xml:space="preserve"> de Justiça do Estado do Rio de Janeiro (TJERJ) pode acarretar impactos ambientais, principalmente relacionados ao consumo energético dos data centers e equipamentos utilizados. Para mitigar esses impactos, é essencial adotar medidas que promovam a sustentabilidade ambiental.</w:t>
      </w:r>
    </w:p>
    <w:p w:rsidRPr="000A248A" w:rsidR="000A248A" w:rsidP="00267CBB" w:rsidRDefault="000A248A" w14:paraId="733F2FFC" w14:textId="77777777">
      <w:pPr>
        <w:widowControl/>
        <w:tabs>
          <w:tab w:val="left" w:pos="9639"/>
        </w:tabs>
        <w:spacing w:before="120" w:after="240"/>
        <w:jc w:val="both"/>
        <w:rPr>
          <w:rFonts w:ascii="Segoe UI" w:hAnsi="Segoe UI" w:cs="Segoe UI"/>
        </w:rPr>
      </w:pPr>
      <w:r w:rsidRPr="000A248A">
        <w:rPr>
          <w:rFonts w:ascii="Segoe UI" w:hAnsi="Segoe UI" w:cs="Segoe UI"/>
        </w:rPr>
        <w:t>Uma abordagem importante é a escolha de tecnologias e fornecedores que adotem práticas de baixo consumo de energia e recursos. Além disso, é fundamental implementar uma política de logística reversa para o desfazimento e reciclagem de equipamentos obsoletos. Dessa forma, garantimos que os componentes eletrônicos sejam descartados de maneira ambientalmente responsável, contribuindo para a redução da pegada ecológica das operações tecnológicas.</w:t>
      </w:r>
    </w:p>
    <w:p w:rsidR="2B7B417B" w:rsidP="2B7B417B" w:rsidRDefault="000A248A" w14:paraId="35FA3C17" w14:textId="106E8EC2">
      <w:pPr>
        <w:widowControl/>
        <w:tabs>
          <w:tab w:val="left" w:pos="9639"/>
        </w:tabs>
        <w:spacing w:before="120" w:after="240"/>
        <w:jc w:val="both"/>
        <w:rPr>
          <w:rFonts w:ascii="Segoe UI" w:hAnsi="Segoe UI" w:cs="Segoe UI"/>
        </w:rPr>
      </w:pPr>
      <w:r w:rsidRPr="2B7B417B">
        <w:rPr>
          <w:rFonts w:ascii="Segoe UI" w:hAnsi="Segoe UI" w:cs="Segoe UI"/>
        </w:rPr>
        <w:t>Essas medidas estão alinhadas com os princípios estabelecidos no inciso XII do § 1° do art. 18 da Lei 14.133/2021 e no inciso XII do art. 9º da IN SEGES nº 58/2022, que preconizam a preocupação com a sustentabilidade ambiental nas contratações públicas.</w:t>
      </w:r>
    </w:p>
    <w:p w:rsidRPr="00741BAC" w:rsidR="004220C3" w:rsidP="2FF856A8" w:rsidRDefault="6C362B86" w14:paraId="7879A5E9" w14:textId="19DE7AB4">
      <w:pPr>
        <w:pStyle w:val="PargrafodaLista"/>
        <w:widowControl/>
        <w:shd w:val="clear" w:color="auto" w:fill="B4C6E7" w:themeFill="accent1" w:themeFillTint="66"/>
        <w:tabs>
          <w:tab w:val="left" w:pos="9639"/>
        </w:tabs>
        <w:suppressAutoHyphens w:val="0"/>
        <w:autoSpaceDN/>
        <w:spacing w:before="240" w:after="240"/>
        <w:ind w:right="-143" w:hanging="720"/>
        <w:jc w:val="both"/>
        <w:textAlignment w:val="auto"/>
        <w:outlineLvl w:val="0"/>
        <w:rPr>
          <w:rFonts w:ascii="Segoe UI" w:hAnsi="Segoe UI" w:eastAsia="Times New Roman" w:cs="Segoe UI"/>
          <w:b/>
          <w:bCs/>
          <w:kern w:val="0"/>
          <w:lang w:eastAsia="pt-BR" w:bidi="ar-SA"/>
        </w:rPr>
      </w:pPr>
      <w:r w:rsidRPr="16DDE883">
        <w:rPr>
          <w:rFonts w:ascii="Segoe UI" w:hAnsi="Segoe UI" w:eastAsia="Times New Roman" w:cs="Segoe UI"/>
          <w:b/>
          <w:szCs w:val="24"/>
          <w:lang w:eastAsia="pt-BR" w:bidi="ar-SA"/>
        </w:rPr>
        <w:t>1</w:t>
      </w:r>
      <w:r w:rsidRPr="16DDE883" w:rsidR="5E13FF3F">
        <w:rPr>
          <w:rFonts w:ascii="Segoe UI" w:hAnsi="Segoe UI" w:eastAsia="Times New Roman" w:cs="Segoe UI"/>
          <w:b/>
          <w:szCs w:val="24"/>
          <w:lang w:eastAsia="pt-BR" w:bidi="ar-SA"/>
        </w:rPr>
        <w:t>8</w:t>
      </w:r>
      <w:r w:rsidRPr="16DDE883">
        <w:rPr>
          <w:rFonts w:ascii="Segoe UI" w:hAnsi="Segoe UI" w:eastAsia="Times New Roman" w:cs="Segoe UI"/>
          <w:b/>
          <w:szCs w:val="24"/>
          <w:lang w:eastAsia="pt-BR" w:bidi="ar-SA"/>
        </w:rPr>
        <w:t xml:space="preserve">. </w:t>
      </w:r>
      <w:r w:rsidRPr="16DDE883" w:rsidR="5AEBF4E0">
        <w:rPr>
          <w:rFonts w:ascii="Segoe UI" w:hAnsi="Segoe UI" w:eastAsia="Times New Roman" w:cs="Segoe UI"/>
          <w:b/>
          <w:szCs w:val="24"/>
          <w:lang w:eastAsia="pt-BR" w:bidi="ar-SA"/>
        </w:rPr>
        <w:t>POSICIONAMENTO CONCLUSIVO SOBRE A CONTRATAÇÃO</w:t>
      </w:r>
      <w:r w:rsidRPr="00741BAC" w:rsidR="7766A431">
        <w:rPr>
          <w:rFonts w:ascii="Segoe UI" w:hAnsi="Segoe UI" w:eastAsia="Times New Roman" w:cs="Segoe UI"/>
          <w:b/>
          <w:bCs/>
          <w:kern w:val="0"/>
          <w:lang w:eastAsia="pt-BR" w:bidi="ar-SA"/>
        </w:rPr>
        <w:t xml:space="preserve"> </w:t>
      </w:r>
    </w:p>
    <w:p w:rsidRPr="00741BAC" w:rsidR="004220C3" w:rsidP="2CF92D83" w:rsidRDefault="7ABED0E6" w14:paraId="49486672" w14:textId="6D86942E">
      <w:pPr>
        <w:tabs>
          <w:tab w:val="left" w:pos="9639"/>
        </w:tabs>
        <w:spacing w:before="120" w:after="240"/>
        <w:jc w:val="both"/>
        <w:rPr>
          <w:rFonts w:ascii="Segoe UI" w:hAnsi="Segoe UI" w:cs="Segoe UI"/>
          <w:sz w:val="22"/>
          <w:szCs w:val="22"/>
          <w:shd w:val="clear" w:color="auto" w:fill="FFFFFF"/>
        </w:rPr>
      </w:pPr>
      <w:r w:rsidRPr="00741BAC">
        <w:rPr>
          <w:rFonts w:ascii="Segoe UI" w:hAnsi="Segoe UI" w:cs="Segoe UI"/>
          <w:sz w:val="22"/>
          <w:szCs w:val="22"/>
          <w:shd w:val="clear" w:color="auto" w:fill="FFFFFF"/>
        </w:rPr>
        <w:t xml:space="preserve">Em observância ao disposto no§ 2° do art. 18 da Lei 14.133/2021, </w:t>
      </w:r>
      <w:r w:rsidRPr="00741BAC" w:rsidR="74262BB1">
        <w:rPr>
          <w:rFonts w:ascii="Segoe UI" w:hAnsi="Segoe UI" w:cs="Segoe UI"/>
          <w:sz w:val="22"/>
          <w:szCs w:val="22"/>
          <w:shd w:val="clear" w:color="auto" w:fill="FFFFFF"/>
        </w:rPr>
        <w:t xml:space="preserve">bem como a Resolução </w:t>
      </w:r>
      <w:r w:rsidRPr="00741BAC" w:rsidR="6221ECF2">
        <w:rPr>
          <w:rFonts w:ascii="Segoe UI" w:hAnsi="Segoe UI" w:cs="Segoe UI"/>
          <w:sz w:val="22"/>
          <w:szCs w:val="22"/>
          <w:shd w:val="clear" w:color="auto" w:fill="FFFFFF"/>
        </w:rPr>
        <w:t xml:space="preserve">CNJ </w:t>
      </w:r>
      <w:r w:rsidRPr="00741BAC" w:rsidR="74262BB1">
        <w:rPr>
          <w:rFonts w:ascii="Segoe UI" w:hAnsi="Segoe UI" w:cs="Segoe UI"/>
          <w:sz w:val="22"/>
          <w:szCs w:val="22"/>
          <w:shd w:val="clear" w:color="auto" w:fill="FFFFFF"/>
        </w:rPr>
        <w:t>468/2022</w:t>
      </w:r>
      <w:r w:rsidRPr="00741BAC" w:rsidR="6221ECF2">
        <w:rPr>
          <w:rFonts w:ascii="Segoe UI" w:hAnsi="Segoe UI" w:cs="Segoe UI"/>
          <w:sz w:val="22"/>
          <w:szCs w:val="22"/>
          <w:shd w:val="clear" w:color="auto" w:fill="FFFFFF"/>
        </w:rPr>
        <w:t xml:space="preserve">, </w:t>
      </w:r>
      <w:r w:rsidRPr="00741BAC">
        <w:rPr>
          <w:rFonts w:ascii="Segoe UI" w:hAnsi="Segoe UI" w:cs="Segoe UI"/>
          <w:sz w:val="22"/>
          <w:szCs w:val="22"/>
          <w:shd w:val="clear" w:color="auto" w:fill="FFFFFF"/>
        </w:rPr>
        <w:t>conclui-se:</w:t>
      </w:r>
    </w:p>
    <w:p w:rsidRPr="00741BAC" w:rsidR="004220C3" w:rsidP="0036239D" w:rsidRDefault="7ABED0E6" w14:paraId="798EF169" w14:textId="72B99FB5">
      <w:pPr>
        <w:pStyle w:val="TableContents"/>
        <w:spacing w:before="120" w:after="240"/>
        <w:jc w:val="both"/>
        <w:rPr>
          <w:rFonts w:ascii="Segoe UI" w:hAnsi="Segoe UI" w:cs="Segoe UI"/>
          <w:sz w:val="22"/>
          <w:szCs w:val="22"/>
          <w:shd w:val="clear" w:color="auto" w:fill="FFFFFF"/>
        </w:rPr>
      </w:pPr>
      <w:proofErr w:type="gramStart"/>
      <w:r w:rsidRPr="00741BAC">
        <w:rPr>
          <w:rFonts w:ascii="Segoe UI" w:hAnsi="Segoe UI" w:cs="Segoe UI"/>
          <w:b/>
          <w:bCs/>
          <w:sz w:val="22"/>
          <w:szCs w:val="22"/>
          <w:shd w:val="clear" w:color="auto" w:fill="FFFFFF"/>
        </w:rPr>
        <w:t xml:space="preserve">( </w:t>
      </w:r>
      <w:r w:rsidR="749D994F">
        <w:rPr>
          <w:rFonts w:ascii="Segoe UI" w:hAnsi="Segoe UI" w:cs="Segoe UI"/>
          <w:b/>
          <w:bCs/>
          <w:sz w:val="22"/>
          <w:szCs w:val="22"/>
          <w:shd w:val="clear" w:color="auto" w:fill="FFFFFF"/>
        </w:rPr>
        <w:t>X</w:t>
      </w:r>
      <w:proofErr w:type="gramEnd"/>
      <w:r w:rsidRPr="00741BAC">
        <w:rPr>
          <w:rFonts w:ascii="Segoe UI" w:hAnsi="Segoe UI" w:cs="Segoe UI"/>
          <w:b/>
          <w:bCs/>
          <w:sz w:val="22"/>
          <w:szCs w:val="22"/>
          <w:shd w:val="clear" w:color="auto" w:fill="FFFFFF"/>
        </w:rPr>
        <w:t xml:space="preserve"> ) SER</w:t>
      </w:r>
      <w:r w:rsidRPr="00741BAC">
        <w:rPr>
          <w:rFonts w:ascii="Segoe UI" w:hAnsi="Segoe UI" w:cs="Segoe UI"/>
          <w:sz w:val="22"/>
          <w:szCs w:val="22"/>
          <w:shd w:val="clear" w:color="auto" w:fill="FFFFFF"/>
        </w:rPr>
        <w:t xml:space="preserve"> adequada a contratação para o atendimento da necessidade a que se destina.</w:t>
      </w:r>
    </w:p>
    <w:p w:rsidRPr="00741BAC" w:rsidR="00905341" w:rsidP="0036239D" w:rsidRDefault="00277900" w14:paraId="667FA7D9" w14:textId="06EA6740">
      <w:pPr>
        <w:pStyle w:val="TableContents"/>
        <w:spacing w:before="120" w:after="240"/>
        <w:jc w:val="both"/>
        <w:rPr>
          <w:rFonts w:ascii="Segoe UI" w:hAnsi="Segoe UI" w:cs="Segoe UI"/>
          <w:sz w:val="22"/>
          <w:szCs w:val="22"/>
        </w:rPr>
      </w:pPr>
      <w:proofErr w:type="gramStart"/>
      <w:r w:rsidRPr="00741BAC">
        <w:rPr>
          <w:rFonts w:ascii="Segoe UI" w:hAnsi="Segoe UI" w:cs="Segoe UI"/>
          <w:b/>
          <w:bCs/>
          <w:sz w:val="22"/>
          <w:szCs w:val="22"/>
          <w:shd w:val="clear" w:color="auto" w:fill="FFFFFF"/>
        </w:rPr>
        <w:t xml:space="preserve">(  </w:t>
      </w:r>
      <w:proofErr w:type="gramEnd"/>
      <w:r w:rsidRPr="00741BAC">
        <w:rPr>
          <w:rFonts w:ascii="Segoe UI" w:hAnsi="Segoe UI" w:cs="Segoe UI"/>
          <w:b/>
          <w:bCs/>
          <w:sz w:val="22"/>
          <w:szCs w:val="22"/>
          <w:shd w:val="clear" w:color="auto" w:fill="FFFFFF"/>
        </w:rPr>
        <w:t xml:space="preserve">  ) NÃO SER</w:t>
      </w:r>
      <w:r w:rsidRPr="00741BAC">
        <w:rPr>
          <w:rFonts w:ascii="Segoe UI" w:hAnsi="Segoe UI" w:cs="Segoe UI"/>
          <w:sz w:val="22"/>
          <w:szCs w:val="22"/>
          <w:shd w:val="clear" w:color="auto" w:fill="FFFFFF"/>
        </w:rPr>
        <w:t xml:space="preserve"> adequada a contratação para o atendimento da necessidade a que se destina.</w:t>
      </w:r>
    </w:p>
    <w:p w:rsidRPr="00741BAC" w:rsidR="00DF45A5" w:rsidP="5FAED715" w:rsidRDefault="147762C9" w14:paraId="7E75C6A2" w14:textId="59465283">
      <w:pPr>
        <w:pStyle w:val="PargrafodaLista"/>
        <w:widowControl/>
        <w:shd w:val="clear" w:color="auto" w:fill="B4C6E7" w:themeFill="accent1" w:themeFillTint="66"/>
        <w:tabs>
          <w:tab w:val="left" w:pos="9639"/>
        </w:tabs>
        <w:suppressAutoHyphens w:val="0"/>
        <w:autoSpaceDN/>
        <w:spacing w:before="240" w:after="240"/>
        <w:ind w:right="-143" w:hanging="720"/>
        <w:jc w:val="both"/>
        <w:textAlignment w:val="auto"/>
        <w:outlineLvl w:val="0"/>
        <w:rPr>
          <w:rFonts w:ascii="Segoe UI" w:hAnsi="Segoe UI" w:eastAsia="Times New Roman" w:cs="Segoe UI"/>
          <w:b/>
          <w:kern w:val="0"/>
          <w:lang w:eastAsia="pt-BR" w:bidi="ar-SA"/>
        </w:rPr>
      </w:pPr>
      <w:r w:rsidRPr="00543251">
        <w:rPr>
          <w:rFonts w:ascii="Segoe UI" w:hAnsi="Segoe UI" w:eastAsia="Times New Roman" w:cs="Segoe UI"/>
          <w:b/>
          <w:bCs/>
          <w:szCs w:val="24"/>
          <w:lang w:eastAsia="pt-BR" w:bidi="ar-SA"/>
        </w:rPr>
        <w:t>19</w:t>
      </w:r>
      <w:r w:rsidRPr="637FBC26" w:rsidR="12F2CC29">
        <w:rPr>
          <w:rFonts w:ascii="Segoe UI" w:hAnsi="Segoe UI" w:eastAsia="Times New Roman" w:cs="Segoe UI"/>
          <w:b/>
          <w:szCs w:val="24"/>
          <w:lang w:eastAsia="pt-BR" w:bidi="ar-SA"/>
        </w:rPr>
        <w:t xml:space="preserve">. </w:t>
      </w:r>
      <w:r w:rsidRPr="637FBC26" w:rsidR="2B21732D">
        <w:rPr>
          <w:rFonts w:ascii="Segoe UI" w:hAnsi="Segoe UI" w:eastAsia="Times New Roman" w:cs="Segoe UI"/>
          <w:b/>
          <w:szCs w:val="24"/>
          <w:lang w:eastAsia="pt-BR" w:bidi="ar-SA"/>
        </w:rPr>
        <w:t>RESPONSÁVEIS</w:t>
      </w:r>
      <w:bookmarkStart w:name="_Hlk162250731" w:id="2"/>
    </w:p>
    <w:p w:rsidR="00DF45A5" w:rsidP="2CF92D83" w:rsidRDefault="70C33503" w14:paraId="0343C331" w14:textId="4647D472">
      <w:pPr>
        <w:tabs>
          <w:tab w:val="left" w:pos="9639"/>
        </w:tabs>
        <w:spacing w:before="120" w:after="240"/>
        <w:jc w:val="both"/>
        <w:rPr>
          <w:rFonts w:ascii="Segoe UI" w:hAnsi="Segoe UI" w:eastAsia="Times New Roman" w:cs="Segoe UI"/>
          <w:kern w:val="0"/>
          <w:lang w:eastAsia="pt-BR" w:bidi="ar-SA"/>
        </w:rPr>
      </w:pPr>
      <w:r w:rsidRPr="00741BAC">
        <w:rPr>
          <w:rFonts w:ascii="Segoe UI" w:hAnsi="Segoe UI" w:eastAsia="Times New Roman" w:cs="Segoe UI"/>
          <w:kern w:val="0"/>
          <w:lang w:eastAsia="pt-BR" w:bidi="ar-SA"/>
        </w:rPr>
        <w:t xml:space="preserve">A Equipe de Planejamento da Contratação foi instituída pela Portaria nº </w:t>
      </w:r>
      <w:r w:rsidR="00AF5B27">
        <w:rPr>
          <w:rFonts w:ascii="Segoe UI" w:hAnsi="Segoe UI" w:eastAsia="Times New Roman" w:cs="Segoe UI"/>
          <w:kern w:val="0"/>
          <w:lang w:eastAsia="pt-BR" w:bidi="ar-SA"/>
        </w:rPr>
        <w:t>500/2024 publicada no DJERJ.</w:t>
      </w:r>
    </w:p>
    <w:p w:rsidR="000C2BDD" w:rsidP="2CF92D83" w:rsidRDefault="000C2BDD" w14:paraId="367404F9" w14:textId="6298AFAF">
      <w:pPr>
        <w:tabs>
          <w:tab w:val="left" w:pos="9639"/>
        </w:tabs>
        <w:spacing w:before="120" w:after="240"/>
        <w:jc w:val="both"/>
        <w:rPr>
          <w:rFonts w:ascii="Segoe UI" w:hAnsi="Segoe UI" w:eastAsia="Times New Roman" w:cs="Segoe UI"/>
          <w:kern w:val="0"/>
          <w:lang w:eastAsia="pt-BR" w:bidi="ar-SA"/>
        </w:rPr>
      </w:pPr>
    </w:p>
    <w:p w:rsidR="000C2BDD" w:rsidP="2CF92D83" w:rsidRDefault="000C2BDD" w14:paraId="1698A55E" w14:textId="77777777">
      <w:pPr>
        <w:tabs>
          <w:tab w:val="left" w:pos="9639"/>
        </w:tabs>
        <w:spacing w:before="120" w:after="240"/>
        <w:jc w:val="both"/>
        <w:rPr>
          <w:rFonts w:ascii="Segoe UI" w:hAnsi="Segoe UI" w:eastAsia="Times New Roman" w:cs="Segoe UI"/>
          <w:kern w:val="0"/>
          <w:lang w:eastAsia="pt-BR" w:bidi="ar-SA"/>
        </w:rPr>
      </w:pPr>
    </w:p>
    <w:tbl>
      <w:tblPr>
        <w:tblW w:w="9923" w:type="dxa"/>
        <w:tblCellMar>
          <w:left w:w="0" w:type="dxa"/>
          <w:right w:w="0" w:type="dxa"/>
        </w:tblCellMar>
        <w:tblLook w:val="04A0" w:firstRow="1" w:lastRow="0" w:firstColumn="1" w:lastColumn="0" w:noHBand="0" w:noVBand="1"/>
      </w:tblPr>
      <w:tblGrid>
        <w:gridCol w:w="4395"/>
        <w:gridCol w:w="615"/>
        <w:gridCol w:w="4913"/>
      </w:tblGrid>
      <w:tr w:rsidRPr="000C2BDD" w:rsidR="000C2BDD" w:rsidTr="000C2BDD" w14:paraId="6A95CFDB" w14:textId="77777777">
        <w:trPr>
          <w:trHeight w:val="300"/>
        </w:trPr>
        <w:tc>
          <w:tcPr>
            <w:tcW w:w="4395" w:type="dxa"/>
            <w:tcBorders>
              <w:top w:val="single" w:color="auto" w:sz="4" w:space="0"/>
            </w:tcBorders>
            <w:shd w:val="clear" w:color="auto" w:fill="auto"/>
            <w:hideMark/>
          </w:tcPr>
          <w:p w:rsidRPr="000C2BDD" w:rsidR="000C2BDD" w:rsidP="000C2BDD" w:rsidRDefault="000C2BDD" w14:paraId="5AB5F801" w14:textId="34BAFC6F">
            <w:pPr>
              <w:shd w:val="clear" w:color="auto" w:fill="F2F2F2" w:themeFill="background1" w:themeFillShade="F2"/>
              <w:tabs>
                <w:tab w:val="left" w:pos="9639"/>
              </w:tabs>
              <w:jc w:val="center"/>
              <w:rPr>
                <w:rFonts w:ascii="Segoe UI" w:hAnsi="Segoe UI" w:eastAsia="Times New Roman" w:cs="Segoe UI"/>
                <w:kern w:val="0"/>
                <w:lang w:eastAsia="pt-BR" w:bidi="ar-SA"/>
              </w:rPr>
            </w:pPr>
            <w:r w:rsidRPr="000C2BDD">
              <w:rPr>
                <w:rFonts w:ascii="Segoe UI" w:hAnsi="Segoe UI" w:eastAsia="Times New Roman" w:cs="Segoe UI"/>
                <w:kern w:val="0"/>
                <w:lang w:eastAsia="pt-BR" w:bidi="ar-SA"/>
              </w:rPr>
              <w:t> Integrante Requisitante</w:t>
            </w:r>
          </w:p>
        </w:tc>
        <w:tc>
          <w:tcPr>
            <w:tcW w:w="615" w:type="dxa"/>
            <w:shd w:val="clear" w:color="auto" w:fill="auto"/>
            <w:hideMark/>
          </w:tcPr>
          <w:p w:rsidRPr="000C2BDD" w:rsidR="000C2BDD" w:rsidP="000C2BDD" w:rsidRDefault="000C2BDD" w14:paraId="11F83640" w14:textId="51DA7E23">
            <w:pPr>
              <w:shd w:val="clear" w:color="auto" w:fill="F2F2F2" w:themeFill="background1" w:themeFillShade="F2"/>
              <w:tabs>
                <w:tab w:val="left" w:pos="9639"/>
              </w:tabs>
              <w:jc w:val="center"/>
              <w:rPr>
                <w:rFonts w:ascii="Segoe UI" w:hAnsi="Segoe UI" w:eastAsia="Times New Roman" w:cs="Segoe UI"/>
                <w:kern w:val="0"/>
                <w:lang w:eastAsia="pt-BR" w:bidi="ar-SA"/>
              </w:rPr>
            </w:pPr>
          </w:p>
        </w:tc>
        <w:tc>
          <w:tcPr>
            <w:tcW w:w="4913" w:type="dxa"/>
            <w:tcBorders>
              <w:top w:val="single" w:color="auto" w:sz="4" w:space="0"/>
            </w:tcBorders>
            <w:shd w:val="clear" w:color="auto" w:fill="auto"/>
            <w:vAlign w:val="center"/>
            <w:hideMark/>
          </w:tcPr>
          <w:p w:rsidRPr="000C2BDD" w:rsidR="000C2BDD" w:rsidP="000C2BDD" w:rsidRDefault="000C2BDD" w14:paraId="7A4600B3" w14:textId="4625F914">
            <w:pPr>
              <w:shd w:val="clear" w:color="auto" w:fill="F2F2F2" w:themeFill="background1" w:themeFillShade="F2"/>
              <w:tabs>
                <w:tab w:val="left" w:pos="9639"/>
              </w:tabs>
              <w:jc w:val="center"/>
              <w:rPr>
                <w:rFonts w:ascii="Segoe UI" w:hAnsi="Segoe UI" w:eastAsia="Times New Roman" w:cs="Segoe UI"/>
                <w:kern w:val="0"/>
                <w:lang w:eastAsia="pt-BR" w:bidi="ar-SA"/>
              </w:rPr>
            </w:pPr>
            <w:r w:rsidRPr="000C2BDD">
              <w:rPr>
                <w:rFonts w:ascii="Segoe UI" w:hAnsi="Segoe UI" w:eastAsia="Times New Roman" w:cs="Segoe UI"/>
                <w:kern w:val="0"/>
                <w:lang w:eastAsia="pt-BR" w:bidi="ar-SA"/>
              </w:rPr>
              <w:t>Integrante Técnico</w:t>
            </w:r>
          </w:p>
        </w:tc>
      </w:tr>
      <w:tr w:rsidRPr="000C2BDD" w:rsidR="000C2BDD" w:rsidTr="000C2BDD" w14:paraId="55D543AB" w14:textId="77777777">
        <w:trPr>
          <w:trHeight w:val="345"/>
        </w:trPr>
        <w:tc>
          <w:tcPr>
            <w:tcW w:w="4395" w:type="dxa"/>
            <w:shd w:val="clear" w:color="auto" w:fill="auto"/>
            <w:hideMark/>
          </w:tcPr>
          <w:p w:rsidRPr="000C2BDD" w:rsidR="000C2BDD" w:rsidP="000C2BDD" w:rsidRDefault="000C2BDD" w14:paraId="1053F614" w14:textId="39D1517A">
            <w:pPr>
              <w:shd w:val="clear" w:color="auto" w:fill="F2F2F2" w:themeFill="background1" w:themeFillShade="F2"/>
              <w:tabs>
                <w:tab w:val="left" w:pos="9639"/>
              </w:tabs>
              <w:jc w:val="center"/>
              <w:rPr>
                <w:rFonts w:ascii="Segoe UI" w:hAnsi="Segoe UI" w:eastAsia="Times New Roman" w:cs="Segoe UI"/>
                <w:kern w:val="0"/>
                <w:lang w:eastAsia="pt-BR" w:bidi="ar-SA"/>
              </w:rPr>
            </w:pPr>
            <w:r w:rsidRPr="000C2BDD">
              <w:rPr>
                <w:rFonts w:ascii="Segoe UI" w:hAnsi="Segoe UI" w:eastAsia="Times New Roman" w:cs="Segoe UI"/>
                <w:b/>
                <w:bCs/>
                <w:kern w:val="0"/>
                <w:lang w:eastAsia="pt-BR" w:bidi="ar-SA"/>
              </w:rPr>
              <w:t>Daniel de Lima Haab</w:t>
            </w:r>
          </w:p>
        </w:tc>
        <w:tc>
          <w:tcPr>
            <w:tcW w:w="615" w:type="dxa"/>
            <w:shd w:val="clear" w:color="auto" w:fill="auto"/>
            <w:hideMark/>
          </w:tcPr>
          <w:p w:rsidRPr="000C2BDD" w:rsidR="000C2BDD" w:rsidP="000C2BDD" w:rsidRDefault="000C2BDD" w14:paraId="001417DD" w14:textId="2E2F8DAA">
            <w:pPr>
              <w:shd w:val="clear" w:color="auto" w:fill="F2F2F2" w:themeFill="background1" w:themeFillShade="F2"/>
              <w:tabs>
                <w:tab w:val="left" w:pos="9639"/>
              </w:tabs>
              <w:jc w:val="center"/>
              <w:rPr>
                <w:rFonts w:ascii="Segoe UI" w:hAnsi="Segoe UI" w:eastAsia="Times New Roman" w:cs="Segoe UI"/>
                <w:kern w:val="0"/>
                <w:lang w:eastAsia="pt-BR" w:bidi="ar-SA"/>
              </w:rPr>
            </w:pPr>
          </w:p>
        </w:tc>
        <w:tc>
          <w:tcPr>
            <w:tcW w:w="4913" w:type="dxa"/>
            <w:shd w:val="clear" w:color="auto" w:fill="auto"/>
            <w:vAlign w:val="center"/>
            <w:hideMark/>
          </w:tcPr>
          <w:p w:rsidRPr="000C2BDD" w:rsidR="000C2BDD" w:rsidP="000C2BDD" w:rsidRDefault="000C2BDD" w14:paraId="1DE42E69" w14:textId="715A6C26">
            <w:pPr>
              <w:shd w:val="clear" w:color="auto" w:fill="F2F2F2" w:themeFill="background1" w:themeFillShade="F2"/>
              <w:tabs>
                <w:tab w:val="left" w:pos="9639"/>
              </w:tabs>
              <w:jc w:val="center"/>
              <w:rPr>
                <w:rFonts w:ascii="Segoe UI" w:hAnsi="Segoe UI" w:eastAsia="Times New Roman" w:cs="Segoe UI"/>
                <w:kern w:val="0"/>
                <w:lang w:eastAsia="pt-BR" w:bidi="ar-SA"/>
              </w:rPr>
            </w:pPr>
            <w:r w:rsidRPr="000C2BDD">
              <w:rPr>
                <w:rFonts w:ascii="Segoe UI" w:hAnsi="Segoe UI" w:eastAsia="Times New Roman" w:cs="Segoe UI"/>
                <w:b/>
                <w:bCs/>
                <w:kern w:val="0"/>
                <w:lang w:eastAsia="pt-BR" w:bidi="ar-SA"/>
              </w:rPr>
              <w:t>Marcos de Carvalho Monteiro</w:t>
            </w:r>
          </w:p>
        </w:tc>
      </w:tr>
      <w:tr w:rsidRPr="000C2BDD" w:rsidR="000C2BDD" w:rsidTr="000C2BDD" w14:paraId="1B0D5E62" w14:textId="77777777">
        <w:trPr>
          <w:trHeight w:val="300"/>
        </w:trPr>
        <w:tc>
          <w:tcPr>
            <w:tcW w:w="4395" w:type="dxa"/>
            <w:shd w:val="clear" w:color="auto" w:fill="auto"/>
            <w:hideMark/>
          </w:tcPr>
          <w:p w:rsidRPr="000C2BDD" w:rsidR="000C2BDD" w:rsidP="000C2BDD" w:rsidRDefault="000C2BDD" w14:paraId="7191D035" w14:textId="34F3F341">
            <w:pPr>
              <w:shd w:val="clear" w:color="auto" w:fill="F2F2F2" w:themeFill="background1" w:themeFillShade="F2"/>
              <w:tabs>
                <w:tab w:val="left" w:pos="9639"/>
              </w:tabs>
              <w:jc w:val="center"/>
              <w:rPr>
                <w:rFonts w:ascii="Segoe UI" w:hAnsi="Segoe UI" w:eastAsia="Times New Roman" w:cs="Segoe UI"/>
                <w:kern w:val="0"/>
                <w:lang w:eastAsia="pt-BR" w:bidi="ar-SA"/>
              </w:rPr>
            </w:pPr>
            <w:r w:rsidRPr="000C2BDD">
              <w:rPr>
                <w:rFonts w:ascii="Segoe UI" w:hAnsi="Segoe UI" w:eastAsia="Times New Roman" w:cs="Segoe UI"/>
                <w:kern w:val="0"/>
                <w:lang w:eastAsia="pt-BR" w:bidi="ar-SA"/>
              </w:rPr>
              <w:t>matrícula 5007390</w:t>
            </w:r>
          </w:p>
        </w:tc>
        <w:tc>
          <w:tcPr>
            <w:tcW w:w="615" w:type="dxa"/>
            <w:shd w:val="clear" w:color="auto" w:fill="auto"/>
            <w:hideMark/>
          </w:tcPr>
          <w:p w:rsidRPr="000C2BDD" w:rsidR="000C2BDD" w:rsidP="000C2BDD" w:rsidRDefault="000C2BDD" w14:paraId="01ED8056" w14:textId="0DC7CB6D">
            <w:pPr>
              <w:shd w:val="clear" w:color="auto" w:fill="F2F2F2" w:themeFill="background1" w:themeFillShade="F2"/>
              <w:tabs>
                <w:tab w:val="left" w:pos="9639"/>
              </w:tabs>
              <w:jc w:val="center"/>
              <w:rPr>
                <w:rFonts w:ascii="Segoe UI" w:hAnsi="Segoe UI" w:eastAsia="Times New Roman" w:cs="Segoe UI"/>
                <w:kern w:val="0"/>
                <w:lang w:eastAsia="pt-BR" w:bidi="ar-SA"/>
              </w:rPr>
            </w:pPr>
          </w:p>
        </w:tc>
        <w:tc>
          <w:tcPr>
            <w:tcW w:w="4913" w:type="dxa"/>
            <w:shd w:val="clear" w:color="auto" w:fill="auto"/>
            <w:vAlign w:val="center"/>
            <w:hideMark/>
          </w:tcPr>
          <w:p w:rsidRPr="000C2BDD" w:rsidR="000C2BDD" w:rsidP="000C2BDD" w:rsidRDefault="000C2BDD" w14:paraId="0F61191E" w14:textId="44D3BAA9">
            <w:pPr>
              <w:shd w:val="clear" w:color="auto" w:fill="F2F2F2" w:themeFill="background1" w:themeFillShade="F2"/>
              <w:tabs>
                <w:tab w:val="left" w:pos="9639"/>
              </w:tabs>
              <w:jc w:val="center"/>
              <w:rPr>
                <w:rFonts w:ascii="Segoe UI" w:hAnsi="Segoe UI" w:eastAsia="Times New Roman" w:cs="Segoe UI"/>
                <w:kern w:val="0"/>
                <w:lang w:eastAsia="pt-BR" w:bidi="ar-SA"/>
              </w:rPr>
            </w:pPr>
            <w:r w:rsidRPr="000C2BDD">
              <w:rPr>
                <w:rFonts w:ascii="Segoe UI" w:hAnsi="Segoe UI" w:eastAsia="Times New Roman" w:cs="Segoe UI"/>
                <w:kern w:val="0"/>
                <w:lang w:eastAsia="pt-BR" w:bidi="ar-SA"/>
              </w:rPr>
              <w:t>matrícula 19694</w:t>
            </w:r>
          </w:p>
        </w:tc>
      </w:tr>
      <w:bookmarkEnd w:id="2"/>
    </w:tbl>
    <w:p w:rsidR="008A09EF" w:rsidP="0036239D" w:rsidRDefault="008A09EF" w14:paraId="1154CEF6" w14:textId="0C2D6749">
      <w:pPr>
        <w:pStyle w:val="Standard"/>
        <w:jc w:val="both"/>
      </w:pPr>
    </w:p>
    <w:p w:rsidR="1FC73AA7" w:rsidP="1FC73AA7" w:rsidRDefault="1FC73AA7" w14:paraId="57CEA874" w14:textId="7FDF33F8">
      <w:pPr>
        <w:pStyle w:val="Standard"/>
        <w:jc w:val="both"/>
      </w:pPr>
    </w:p>
    <w:p w:rsidR="793206E5" w:rsidP="1FC73AA7" w:rsidRDefault="793206E5" w14:paraId="455CBBA2" w14:textId="39155E07">
      <w:pPr>
        <w:pStyle w:val="Standard"/>
        <w:ind w:left="2127" w:firstLine="709"/>
        <w:jc w:val="both"/>
      </w:pPr>
      <w:r>
        <w:t>___________________________________</w:t>
      </w:r>
    </w:p>
    <w:p w:rsidR="793206E5" w:rsidP="1FC73AA7" w:rsidRDefault="793206E5" w14:paraId="0084A65F" w14:textId="3A452C4E">
      <w:pPr>
        <w:pStyle w:val="Standard"/>
        <w:ind w:left="2836" w:firstLine="709"/>
        <w:jc w:val="both"/>
        <w:rPr>
          <w:rFonts w:ascii="Segoe UI" w:hAnsi="Segoe UI" w:eastAsia="Times New Roman" w:cs="Segoe UI"/>
          <w:lang w:eastAsia="pt-BR" w:bidi="ar-SA"/>
        </w:rPr>
      </w:pPr>
      <w:r w:rsidRPr="1FC73AA7">
        <w:rPr>
          <w:rFonts w:ascii="Segoe UI" w:hAnsi="Segoe UI" w:eastAsia="Times New Roman" w:cs="Segoe UI"/>
          <w:lang w:eastAsia="pt-BR" w:bidi="ar-SA"/>
        </w:rPr>
        <w:t>Integrante Administrativo</w:t>
      </w:r>
    </w:p>
    <w:p w:rsidR="793206E5" w:rsidP="1FC73AA7" w:rsidRDefault="793206E5" w14:paraId="4A581B07" w14:textId="20D6A62E">
      <w:pPr>
        <w:pStyle w:val="Standard"/>
        <w:ind w:left="2127" w:firstLine="709"/>
        <w:jc w:val="both"/>
        <w:rPr>
          <w:rFonts w:ascii="Segoe UI" w:hAnsi="Segoe UI" w:eastAsia="Times New Roman" w:cs="Segoe UI"/>
          <w:b/>
          <w:bCs/>
          <w:lang w:eastAsia="pt-BR" w:bidi="ar-SA"/>
        </w:rPr>
      </w:pPr>
      <w:r w:rsidRPr="1FC73AA7">
        <w:rPr>
          <w:rFonts w:ascii="Segoe UI" w:hAnsi="Segoe UI" w:eastAsia="Times New Roman" w:cs="Segoe UI"/>
          <w:b/>
          <w:bCs/>
          <w:lang w:eastAsia="pt-BR" w:bidi="ar-SA"/>
        </w:rPr>
        <w:t>Arthur Ferreira de Souza Borges</w:t>
      </w:r>
    </w:p>
    <w:p w:rsidRPr="00741BAC" w:rsidR="000C2BDD" w:rsidP="31F1BAF8" w:rsidRDefault="793206E5" w14:paraId="44E010CB" w14:textId="405E05E1">
      <w:pPr>
        <w:pStyle w:val="Standard"/>
        <w:ind w:left="3545"/>
        <w:jc w:val="both"/>
        <w:rPr>
          <w:rFonts w:ascii="Segoe UI" w:hAnsi="Segoe UI" w:eastAsia="Times New Roman" w:cs="Segoe UI"/>
          <w:lang w:eastAsia="pt-BR" w:bidi="ar-SA"/>
        </w:rPr>
      </w:pPr>
      <w:r w:rsidRPr="586D657A">
        <w:rPr>
          <w:rFonts w:ascii="Segoe UI" w:hAnsi="Segoe UI" w:eastAsia="Times New Roman" w:cs="Segoe UI"/>
          <w:lang w:eastAsia="pt-BR" w:bidi="ar-SA"/>
        </w:rPr>
        <w:t xml:space="preserve">   matrícula 28039</w:t>
      </w:r>
    </w:p>
    <w:p w:rsidR="586D657A" w:rsidRDefault="586D657A" w14:paraId="243371F7" w14:textId="36A91896">
      <w:r>
        <w:br w:type="page"/>
      </w:r>
    </w:p>
    <w:p w:rsidR="586D657A" w:rsidP="586D657A" w:rsidRDefault="586D657A" w14:paraId="3523324D" w14:textId="6989A76B">
      <w:pPr>
        <w:pStyle w:val="Standard"/>
        <w:ind w:left="3545"/>
        <w:jc w:val="both"/>
        <w:rPr>
          <w:rFonts w:ascii="Segoe UI" w:hAnsi="Segoe UI" w:eastAsia="Times New Roman" w:cs="Segoe UI"/>
          <w:lang w:eastAsia="pt-BR" w:bidi="ar-SA"/>
        </w:rPr>
      </w:pPr>
    </w:p>
    <w:p w:rsidRPr="00741BAC" w:rsidR="00C91862" w:rsidP="2FF856A8" w:rsidRDefault="401985BB" w14:paraId="3F86496E" w14:textId="763A7C6C">
      <w:pPr>
        <w:pStyle w:val="PargrafodaLista"/>
        <w:widowControl/>
        <w:shd w:val="clear" w:color="auto" w:fill="B4C6E7" w:themeFill="accent1" w:themeFillTint="66"/>
        <w:tabs>
          <w:tab w:val="left" w:pos="9639"/>
        </w:tabs>
        <w:suppressAutoHyphens w:val="0"/>
        <w:autoSpaceDN/>
        <w:spacing w:before="240" w:after="240"/>
        <w:ind w:right="-143" w:hanging="720"/>
        <w:jc w:val="both"/>
        <w:textAlignment w:val="auto"/>
        <w:outlineLvl w:val="0"/>
        <w:rPr>
          <w:rFonts w:ascii="Segoe UI" w:hAnsi="Segoe UI" w:eastAsia="Times New Roman" w:cs="Segoe UI"/>
          <w:b/>
          <w:bCs/>
          <w:kern w:val="0"/>
          <w:sz w:val="22"/>
          <w:szCs w:val="22"/>
          <w:lang w:eastAsia="pt-BR" w:bidi="ar-SA"/>
        </w:rPr>
      </w:pPr>
      <w:r w:rsidRPr="1C289884">
        <w:rPr>
          <w:rFonts w:ascii="Segoe UI" w:hAnsi="Segoe UI" w:eastAsia="Times New Roman" w:cs="Segoe UI"/>
          <w:b/>
          <w:sz w:val="22"/>
          <w:szCs w:val="22"/>
          <w:lang w:eastAsia="pt-BR" w:bidi="ar-SA"/>
        </w:rPr>
        <w:t>2</w:t>
      </w:r>
      <w:r w:rsidRPr="1C289884" w:rsidR="040A13BA">
        <w:rPr>
          <w:rFonts w:ascii="Segoe UI" w:hAnsi="Segoe UI" w:eastAsia="Times New Roman" w:cs="Segoe UI"/>
          <w:b/>
          <w:sz w:val="22"/>
          <w:szCs w:val="22"/>
          <w:lang w:eastAsia="pt-BR" w:bidi="ar-SA"/>
        </w:rPr>
        <w:t>0</w:t>
      </w:r>
      <w:r w:rsidRPr="1C289884">
        <w:rPr>
          <w:rFonts w:ascii="Segoe UI" w:hAnsi="Segoe UI" w:eastAsia="Times New Roman" w:cs="Segoe UI"/>
          <w:b/>
          <w:sz w:val="22"/>
          <w:szCs w:val="22"/>
          <w:lang w:eastAsia="pt-BR" w:bidi="ar-SA"/>
        </w:rPr>
        <w:t xml:space="preserve">. </w:t>
      </w:r>
      <w:r w:rsidRPr="1C289884" w:rsidR="2B21732D">
        <w:rPr>
          <w:rFonts w:ascii="Segoe UI" w:hAnsi="Segoe UI" w:eastAsia="Times New Roman" w:cs="Segoe UI"/>
          <w:b/>
          <w:sz w:val="22"/>
          <w:szCs w:val="22"/>
          <w:lang w:eastAsia="pt-BR" w:bidi="ar-SA"/>
        </w:rPr>
        <w:t>APROVAÇ</w:t>
      </w:r>
      <w:r w:rsidRPr="00741BAC" w:rsidR="2B21732D">
        <w:rPr>
          <w:rFonts w:ascii="Segoe UI" w:hAnsi="Segoe UI" w:eastAsia="Times New Roman" w:cs="Segoe UI"/>
          <w:b/>
          <w:bCs/>
          <w:kern w:val="0"/>
          <w:sz w:val="22"/>
          <w:szCs w:val="22"/>
          <w:lang w:eastAsia="pt-BR" w:bidi="ar-SA"/>
        </w:rPr>
        <w:t>ÃO E DECLARAÇÃO DE CONFORMIDADE</w:t>
      </w:r>
    </w:p>
    <w:p w:rsidRPr="00741BAC" w:rsidR="008A09EF" w:rsidP="5FAED715" w:rsidRDefault="00204556" w14:paraId="67565239" w14:textId="1FD92562">
      <w:pPr>
        <w:tabs>
          <w:tab w:val="left" w:pos="9639"/>
        </w:tabs>
        <w:spacing w:before="120" w:after="240"/>
        <w:jc w:val="both"/>
        <w:rPr>
          <w:rFonts w:ascii="Segoe UI" w:hAnsi="Segoe UI" w:cs="Segoe UI"/>
        </w:rPr>
      </w:pPr>
      <w:r w:rsidRPr="00741BAC">
        <w:rPr>
          <w:rFonts w:ascii="Segoe UI" w:hAnsi="Segoe UI" w:cs="Segoe UI"/>
        </w:rPr>
        <w:t>Aprovo</w:t>
      </w:r>
      <w:r w:rsidRPr="00741BAC" w:rsidR="00C613D0">
        <w:rPr>
          <w:rFonts w:ascii="Segoe UI" w:hAnsi="Segoe UI" w:cs="Segoe UI"/>
        </w:rPr>
        <w:t xml:space="preserve">, na qualidade de autoridade máxima da área de TIC, </w:t>
      </w:r>
      <w:r w:rsidRPr="00741BAC" w:rsidR="00A16958">
        <w:rPr>
          <w:rFonts w:ascii="Segoe UI" w:hAnsi="Segoe UI" w:cs="Segoe UI"/>
        </w:rPr>
        <w:t>o presente</w:t>
      </w:r>
      <w:r w:rsidRPr="00741BAC">
        <w:rPr>
          <w:rFonts w:ascii="Segoe UI" w:hAnsi="Segoe UI" w:cs="Segoe UI"/>
        </w:rPr>
        <w:t xml:space="preserve"> Estudo Técnico Preliminar e atesto sua conformidade às disposições da </w:t>
      </w:r>
      <w:r w:rsidRPr="00741BAC" w:rsidR="006F566B">
        <w:rPr>
          <w:rFonts w:ascii="Segoe UI" w:hAnsi="Segoe UI" w:cs="Segoe UI"/>
        </w:rPr>
        <w:t>Resolução CNJ 468/2022</w:t>
      </w:r>
      <w:r w:rsidRPr="00741BAC" w:rsidR="00695E3A">
        <w:rPr>
          <w:rFonts w:ascii="Segoe UI" w:hAnsi="Segoe UI" w:cs="Segoe UI"/>
        </w:rPr>
        <w:t>.</w:t>
      </w:r>
    </w:p>
    <w:p w:rsidRPr="00741BAC" w:rsidR="00132F17" w:rsidP="0036239D" w:rsidRDefault="00132F17" w14:paraId="642B8FD1" w14:textId="751C5282">
      <w:pPr>
        <w:pStyle w:val="Standard"/>
        <w:jc w:val="both"/>
        <w:rPr>
          <w:rFonts w:ascii="Segoe UI" w:hAnsi="Segoe UI" w:cs="Segoe UI"/>
          <w:sz w:val="22"/>
          <w:szCs w:val="22"/>
        </w:rPr>
      </w:pPr>
    </w:p>
    <w:p w:rsidR="5FAED715" w:rsidP="5FAED715" w:rsidRDefault="5FAED715" w14:paraId="641D0038" w14:textId="6C2E42CD">
      <w:pPr>
        <w:pStyle w:val="Standard"/>
        <w:jc w:val="both"/>
        <w:rPr>
          <w:rFonts w:ascii="Segoe UI" w:hAnsi="Segoe UI" w:cs="Segoe UI"/>
          <w:sz w:val="22"/>
          <w:szCs w:val="22"/>
        </w:rPr>
      </w:pPr>
    </w:p>
    <w:p w:rsidR="5FAED715" w:rsidP="5FAED715" w:rsidRDefault="5FAED715" w14:paraId="740C9D51" w14:textId="094E934F">
      <w:pPr>
        <w:pStyle w:val="Standard"/>
        <w:jc w:val="both"/>
        <w:rPr>
          <w:rFonts w:ascii="Segoe UI" w:hAnsi="Segoe UI" w:cs="Segoe UI"/>
          <w:sz w:val="22"/>
          <w:szCs w:val="22"/>
        </w:rPr>
      </w:pPr>
    </w:p>
    <w:p w:rsidR="5FAED715" w:rsidP="5FAED715" w:rsidRDefault="5FAED715" w14:paraId="29617782" w14:textId="2B4B81AF">
      <w:pPr>
        <w:pStyle w:val="Standard"/>
        <w:jc w:val="both"/>
        <w:rPr>
          <w:rFonts w:ascii="Segoe UI" w:hAnsi="Segoe UI" w:cs="Segoe UI"/>
          <w:sz w:val="22"/>
          <w:szCs w:val="22"/>
        </w:rPr>
      </w:pPr>
    </w:p>
    <w:p w:rsidRPr="00741BAC" w:rsidR="00F9378D" w:rsidP="002A744A" w:rsidRDefault="00F9378D" w14:paraId="56989832" w14:textId="6492FFEC">
      <w:pPr>
        <w:pStyle w:val="Standard"/>
        <w:jc w:val="center"/>
        <w:rPr>
          <w:rFonts w:ascii="Segoe UI" w:hAnsi="Segoe UI" w:cs="Segoe UI"/>
          <w:sz w:val="22"/>
          <w:szCs w:val="22"/>
        </w:rPr>
      </w:pPr>
      <w:r w:rsidRPr="00741BAC">
        <w:rPr>
          <w:rFonts w:ascii="Segoe UI" w:hAnsi="Segoe UI" w:cs="Segoe UI"/>
          <w:sz w:val="22"/>
          <w:szCs w:val="22"/>
        </w:rPr>
        <w:t>________</w:t>
      </w:r>
      <w:r w:rsidR="000A5790">
        <w:rPr>
          <w:rFonts w:ascii="Segoe UI" w:hAnsi="Segoe UI" w:cs="Segoe UI"/>
          <w:sz w:val="22"/>
          <w:szCs w:val="22"/>
        </w:rPr>
        <w:t>______</w:t>
      </w:r>
      <w:r w:rsidRPr="00741BAC">
        <w:rPr>
          <w:rFonts w:ascii="Segoe UI" w:hAnsi="Segoe UI" w:cs="Segoe UI"/>
          <w:sz w:val="22"/>
          <w:szCs w:val="22"/>
        </w:rPr>
        <w:t>____________________________________________</w:t>
      </w:r>
      <w:r>
        <w:br/>
      </w:r>
      <w:r w:rsidRPr="00FA6AF8">
        <w:rPr>
          <w:rFonts w:ascii="Segoe UI" w:hAnsi="Segoe UI" w:cs="Segoe UI"/>
          <w:sz w:val="22"/>
          <w:szCs w:val="22"/>
        </w:rPr>
        <w:t xml:space="preserve">Secretário-Geral de Tecnologia da Informação </w:t>
      </w:r>
      <w:r w:rsidRPr="00741BAC">
        <w:rPr>
          <w:rFonts w:ascii="Segoe UI" w:hAnsi="Segoe UI" w:cs="Segoe UI"/>
          <w:sz w:val="22"/>
          <w:szCs w:val="22"/>
        </w:rPr>
        <w:t xml:space="preserve">– </w:t>
      </w:r>
      <w:r w:rsidRPr="00FA6AF8">
        <w:rPr>
          <w:rFonts w:ascii="Segoe UI" w:hAnsi="Segoe UI" w:cs="Segoe UI"/>
          <w:sz w:val="22"/>
          <w:szCs w:val="22"/>
        </w:rPr>
        <w:t>SGTEC</w:t>
      </w:r>
      <w:r>
        <w:br/>
      </w:r>
      <w:r w:rsidRPr="5FAED715" w:rsidR="00EF2F05">
        <w:rPr>
          <w:rFonts w:ascii="Segoe UI" w:hAnsi="Segoe UI" w:cs="Segoe UI"/>
          <w:b/>
          <w:color w:val="000000" w:themeColor="text1"/>
          <w:sz w:val="22"/>
          <w:szCs w:val="22"/>
        </w:rPr>
        <w:t>Daniel de Lima Haab</w:t>
      </w:r>
      <w:r w:rsidRPr="5FAED715" w:rsidR="00EF2F05">
        <w:rPr>
          <w:rFonts w:ascii="Segoe UI" w:hAnsi="Segoe UI" w:cs="Segoe UI"/>
          <w:color w:val="000000" w:themeColor="text1"/>
          <w:sz w:val="22"/>
          <w:szCs w:val="22"/>
        </w:rPr>
        <w:t xml:space="preserve">    </w:t>
      </w:r>
      <w:r>
        <w:br/>
      </w:r>
      <w:r w:rsidRPr="00741BAC">
        <w:rPr>
          <w:rFonts w:ascii="Segoe UI" w:hAnsi="Segoe UI" w:cs="Segoe UI"/>
          <w:sz w:val="22"/>
          <w:szCs w:val="22"/>
        </w:rPr>
        <w:t>matrícula</w:t>
      </w:r>
      <w:r w:rsidRPr="00741BAC" w:rsidR="00EF2F05">
        <w:rPr>
          <w:rFonts w:ascii="Segoe UI" w:hAnsi="Segoe UI" w:cs="Segoe UI"/>
          <w:sz w:val="22"/>
          <w:szCs w:val="22"/>
        </w:rPr>
        <w:t xml:space="preserve"> </w:t>
      </w:r>
      <w:r w:rsidRPr="5FAED715" w:rsidR="00EF2F05">
        <w:rPr>
          <w:rFonts w:ascii="Segoe UI" w:hAnsi="Segoe UI" w:cs="Segoe UI"/>
          <w:color w:val="000000" w:themeColor="text1"/>
          <w:sz w:val="22"/>
          <w:szCs w:val="22"/>
        </w:rPr>
        <w:t> 5007390</w:t>
      </w:r>
    </w:p>
    <w:p w:rsidRPr="00741BAC" w:rsidR="004F5B55" w:rsidP="002A744A" w:rsidRDefault="7294DE7B" w14:paraId="7EA8ED86" w14:textId="2AF0A996">
      <w:pPr>
        <w:pStyle w:val="Standard"/>
        <w:jc w:val="center"/>
      </w:pPr>
      <w:r w:rsidRPr="2FF856A8">
        <w:rPr>
          <w:rFonts w:ascii="Segoe UI" w:hAnsi="Segoe UI" w:cs="Segoe UI"/>
          <w:sz w:val="22"/>
          <w:szCs w:val="22"/>
        </w:rPr>
        <w:t>Rio de Janeiro, ____/___/_____</w:t>
      </w:r>
    </w:p>
    <w:sectPr w:rsidRPr="00741BAC" w:rsidR="004F5B55" w:rsidSect="001C1EEE">
      <w:headerReference w:type="default" r:id="rId15"/>
      <w:footerReference w:type="default" r:id="rId16"/>
      <w:headerReference w:type="first" r:id="rId17"/>
      <w:footerReference w:type="first" r:id="rId18"/>
      <w:pgSz w:w="11906" w:h="16838" w:orient="portrait"/>
      <w:pgMar w:top="1134" w:right="707"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751" w:rsidRDefault="00C23751" w14:paraId="4240D544" w14:textId="77777777">
      <w:r>
        <w:separator/>
      </w:r>
    </w:p>
  </w:endnote>
  <w:endnote w:type="continuationSeparator" w:id="0">
    <w:p w:rsidR="00C23751" w:rsidRDefault="00C23751" w14:paraId="29A35680" w14:textId="77777777">
      <w:r>
        <w:continuationSeparator/>
      </w:r>
    </w:p>
  </w:endnote>
  <w:endnote w:type="continuationNotice" w:id="1">
    <w:p w:rsidR="00C23751" w:rsidRDefault="00C23751" w14:paraId="251CF2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onte Ecológica Spranq">
    <w:panose1 w:val="020B0603030804020204"/>
    <w:charset w:val="00"/>
    <w:family w:val="swiss"/>
    <w:pitch w:val="variable"/>
    <w:sig w:usb0="800000AF" w:usb1="1000204A"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28B3771" w:rsidP="028B3771" w:rsidRDefault="028B3771" w14:paraId="55DA884A" w14:textId="2D5BC1F2">
    <w:pPr>
      <w:pStyle w:val="Rodap"/>
      <w:jc w:val="right"/>
    </w:pPr>
  </w:p>
  <w:p w:rsidR="6E5E7927" w:rsidP="624692B9" w:rsidRDefault="5D71B926" w14:paraId="270B721C" w14:textId="0475660B">
    <w:pPr>
      <w:pStyle w:val="Rodap"/>
      <w:jc w:val="right"/>
    </w:pPr>
    <w:r>
      <w:t>pág.</w:t>
    </w:r>
    <w:r w:rsidR="1873457A">
      <w:t xml:space="preserve"> </w:t>
    </w:r>
    <w:r w:rsidR="6E5E7927">
      <w:fldChar w:fldCharType="begin"/>
    </w:r>
    <w:r w:rsidR="6E5E7927">
      <w:instrText>PAGE</w:instrText>
    </w:r>
    <w:r w:rsidR="6E5E7927">
      <w:fldChar w:fldCharType="separate"/>
    </w:r>
    <w:r w:rsidR="007D1B35">
      <w:rPr>
        <w:noProof/>
      </w:rPr>
      <w:t>1</w:t>
    </w:r>
    <w:r w:rsidR="6E5E7927">
      <w:fldChar w:fldCharType="end"/>
    </w:r>
    <w:r w:rsidR="6E5E7927">
      <w:t xml:space="preserve"> de </w:t>
    </w:r>
    <w:r w:rsidR="6E5E7927">
      <w:fldChar w:fldCharType="begin"/>
    </w:r>
    <w:r w:rsidR="6E5E7927">
      <w:instrText>NUMPAGES</w:instrText>
    </w:r>
    <w:r w:rsidR="6E5E7927">
      <w:fldChar w:fldCharType="separate"/>
    </w:r>
    <w:r w:rsidR="007D1B35">
      <w:rPr>
        <w:noProof/>
      </w:rPr>
      <w:t>26</w:t>
    </w:r>
    <w:r w:rsidR="6E5E7927">
      <w:fldChar w:fldCharType="end"/>
    </w:r>
  </w:p>
  <w:p w:rsidR="00FF7423" w:rsidP="624692B9" w:rsidRDefault="00FF7423" w14:paraId="173EAA93" w14:textId="547A5489">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55"/>
      <w:gridCol w:w="3355"/>
      <w:gridCol w:w="3355"/>
    </w:tblGrid>
    <w:tr w:rsidR="183E264C" w:rsidTr="00992F89" w14:paraId="33277C2E" w14:textId="77777777">
      <w:trPr>
        <w:trHeight w:val="300"/>
      </w:trPr>
      <w:tc>
        <w:tcPr>
          <w:tcW w:w="3355" w:type="dxa"/>
        </w:tcPr>
        <w:p w:rsidR="183E264C" w:rsidP="00992F89" w:rsidRDefault="183E264C" w14:paraId="42B9B424" w14:textId="54838C4A">
          <w:pPr>
            <w:pStyle w:val="Cabealho"/>
            <w:ind w:left="-115"/>
          </w:pPr>
        </w:p>
      </w:tc>
      <w:tc>
        <w:tcPr>
          <w:tcW w:w="3355" w:type="dxa"/>
        </w:tcPr>
        <w:p w:rsidR="183E264C" w:rsidP="00992F89" w:rsidRDefault="183E264C" w14:paraId="5D858C4C" w14:textId="79C4A016">
          <w:pPr>
            <w:pStyle w:val="Cabealho"/>
            <w:jc w:val="center"/>
          </w:pPr>
        </w:p>
      </w:tc>
      <w:tc>
        <w:tcPr>
          <w:tcW w:w="3355" w:type="dxa"/>
        </w:tcPr>
        <w:p w:rsidR="183E264C" w:rsidP="00992F89" w:rsidRDefault="183E264C" w14:paraId="12404723" w14:textId="78824520">
          <w:pPr>
            <w:pStyle w:val="Cabealho"/>
            <w:ind w:right="-115"/>
            <w:jc w:val="right"/>
          </w:pPr>
        </w:p>
      </w:tc>
    </w:tr>
  </w:tbl>
  <w:p w:rsidR="003354FB" w:rsidP="007D1B35" w:rsidRDefault="003354FB" w14:paraId="46CFCEF3" w14:textId="3A8DED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751" w:rsidRDefault="00C23751" w14:paraId="2AABB28E" w14:textId="77777777">
      <w:r>
        <w:rPr>
          <w:color w:val="000000"/>
        </w:rPr>
        <w:separator/>
      </w:r>
    </w:p>
  </w:footnote>
  <w:footnote w:type="continuationSeparator" w:id="0">
    <w:p w:rsidR="00C23751" w:rsidRDefault="00C23751" w14:paraId="17267758" w14:textId="77777777">
      <w:r>
        <w:continuationSeparator/>
      </w:r>
    </w:p>
  </w:footnote>
  <w:footnote w:type="continuationNotice" w:id="1">
    <w:p w:rsidR="00C23751" w:rsidRDefault="00C23751" w14:paraId="283D01F7" w14:textId="77777777"/>
  </w:footnote>
  <w:footnote w:id="2">
    <w:p w:rsidRPr="00065C38" w:rsidR="00FF7423" w:rsidP="00792A42" w:rsidRDefault="00FF7423" w14:paraId="727B13D4" w14:textId="116C29B8">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Style w:val="Refdenotaderodap"/>
          <w:rFonts w:ascii="Segoe UI" w:hAnsi="Segoe UI" w:cs="Segoe UI"/>
          <w:color w:val="2F5496" w:themeColor="accent1" w:themeShade="BF"/>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10114" w:type="dxa"/>
      <w:tblInd w:w="-7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18"/>
      <w:gridCol w:w="8696"/>
    </w:tblGrid>
    <w:tr w:rsidRPr="00743F9C" w:rsidR="00FF7423" w:rsidTr="571B244F" w14:paraId="64B188C0" w14:textId="77777777">
      <w:trPr>
        <w:cantSplit/>
        <w:trHeight w:val="809"/>
      </w:trPr>
      <w:tc>
        <w:tcPr>
          <w:tcW w:w="1418" w:type="dxa"/>
          <w:vMerge w:val="restart"/>
          <w:tcMar/>
          <w:vAlign w:val="center"/>
        </w:tcPr>
        <w:p w:rsidRPr="006D1C1F" w:rsidR="00FF7423" w:rsidP="008E579F" w:rsidRDefault="00FF7423" w14:paraId="7750CD64" w14:textId="77777777">
          <w:pPr>
            <w:rPr>
              <w:rFonts w:ascii="Fonte Ecológica Spranq" w:hAnsi="Fonte Ecológica Spranq"/>
            </w:rPr>
          </w:pPr>
          <w:r w:rsidRPr="006D1C1F">
            <w:rPr>
              <w:rFonts w:ascii="Fonte Ecológica Spranq" w:hAnsi="Fonte Ecológica Spranq"/>
              <w:noProof/>
              <w:color w:val="2B579A"/>
              <w:sz w:val="16"/>
              <w:szCs w:val="16"/>
              <w:shd w:val="clear" w:color="auto" w:fill="E6E6E6"/>
              <w:lang w:eastAsia="pt-BR" w:bidi="ar-SA"/>
            </w:rPr>
            <w:drawing>
              <wp:inline distT="0" distB="0" distL="0" distR="0" wp14:anchorId="09D82710" wp14:editId="445F4736">
                <wp:extent cx="733425" cy="733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8696" w:type="dxa"/>
          <w:tcMar/>
          <w:vAlign w:val="center"/>
        </w:tcPr>
        <w:p w:rsidRPr="00533CBB" w:rsidR="00FF7423" w:rsidP="008E579F" w:rsidRDefault="00FF7423" w14:paraId="71E476E1" w14:textId="77777777">
          <w:pPr>
            <w:jc w:val="center"/>
            <w:rPr>
              <w:rFonts w:ascii="Arial" w:hAnsi="Arial"/>
              <w:b/>
            </w:rPr>
          </w:pPr>
          <w:r w:rsidRPr="00516E2B">
            <w:rPr>
              <w:rFonts w:ascii="Arial" w:hAnsi="Arial"/>
              <w:b/>
            </w:rPr>
            <w:t>TRIBUNAL DE JUSTIÇA DO ESTADO DO RIO DE JANEIRO</w:t>
          </w:r>
          <w:r>
            <w:rPr>
              <w:rFonts w:ascii="Arial" w:hAnsi="Arial"/>
              <w:b/>
            </w:rPr>
            <w:br/>
          </w:r>
          <w:r w:rsidRPr="00533CBB">
            <w:rPr>
              <w:rFonts w:ascii="Arial" w:hAnsi="Arial"/>
              <w:b/>
            </w:rPr>
            <w:t xml:space="preserve">ESTUDO TÉCNICO PREMILINAR </w:t>
          </w:r>
          <w:r>
            <w:rPr>
              <w:rFonts w:ascii="Arial" w:hAnsi="Arial"/>
              <w:b/>
            </w:rPr>
            <w:t>–</w:t>
          </w:r>
          <w:r w:rsidRPr="00533CBB">
            <w:rPr>
              <w:rFonts w:ascii="Arial" w:hAnsi="Arial"/>
              <w:b/>
            </w:rPr>
            <w:t xml:space="preserve"> ETP</w:t>
          </w:r>
          <w:r>
            <w:rPr>
              <w:rFonts w:ascii="Arial" w:hAnsi="Arial"/>
              <w:b/>
            </w:rPr>
            <w:br/>
          </w:r>
          <w:r>
            <w:rPr>
              <w:rFonts w:ascii="Arial" w:hAnsi="Arial"/>
              <w:b/>
            </w:rPr>
            <w:t xml:space="preserve">BENS E SERVIÇOS </w:t>
          </w:r>
          <w:r w:rsidRPr="00533CBB">
            <w:rPr>
              <w:rFonts w:ascii="Arial" w:hAnsi="Arial"/>
              <w:b/>
            </w:rPr>
            <w:t>DE</w:t>
          </w:r>
          <w:r>
            <w:rPr>
              <w:rFonts w:ascii="Arial" w:hAnsi="Arial"/>
              <w:b/>
            </w:rPr>
            <w:t xml:space="preserve"> TIC</w:t>
          </w:r>
        </w:p>
      </w:tc>
    </w:tr>
    <w:tr w:rsidRPr="00743F9C" w:rsidR="00FF7423" w:rsidTr="571B244F" w14:paraId="42722C0B" w14:textId="77777777">
      <w:trPr>
        <w:cantSplit/>
        <w:trHeight w:val="563"/>
      </w:trPr>
      <w:tc>
        <w:tcPr>
          <w:tcW w:w="1418" w:type="dxa"/>
          <w:vMerge/>
          <w:tcMar/>
          <w:vAlign w:val="center"/>
        </w:tcPr>
        <w:p w:rsidRPr="006D1C1F" w:rsidR="00FF7423" w:rsidP="008E579F" w:rsidRDefault="00FF7423" w14:paraId="0B7D8F01" w14:textId="77777777">
          <w:pPr>
            <w:rPr>
              <w:rFonts w:ascii="Fonte Ecológica Spranq" w:hAnsi="Fonte Ecológica Spranq"/>
              <w:noProof/>
              <w:color w:val="2B579A"/>
              <w:sz w:val="16"/>
              <w:szCs w:val="16"/>
              <w:shd w:val="clear" w:color="auto" w:fill="E6E6E6"/>
            </w:rPr>
          </w:pPr>
        </w:p>
      </w:tc>
      <w:tc>
        <w:tcPr>
          <w:tcW w:w="8696" w:type="dxa"/>
          <w:tcMar/>
          <w:vAlign w:val="center"/>
        </w:tcPr>
        <w:p w:rsidRPr="00E6650D" w:rsidR="00FF7423" w:rsidP="00E6650D" w:rsidRDefault="00FF7423" w14:paraId="6AE3DBBF" w14:textId="1747DD0D">
          <w:pPr>
            <w:rPr>
              <w:rFonts w:ascii="Arial" w:hAnsi="Arial"/>
              <w:b/>
              <w:sz w:val="18"/>
              <w:szCs w:val="18"/>
            </w:rPr>
          </w:pPr>
          <w:r w:rsidRPr="00E6650D">
            <w:rPr>
              <w:rFonts w:ascii="Arial" w:hAnsi="Arial"/>
              <w:b/>
              <w:sz w:val="18"/>
              <w:szCs w:val="18"/>
            </w:rPr>
            <w:t xml:space="preserve">Processo: </w:t>
          </w:r>
          <w:r w:rsidRPr="559011E1" w:rsidR="559011E1">
            <w:rPr>
              <w:rFonts w:ascii="Arial" w:hAnsi="Arial"/>
              <w:b/>
              <w:bCs/>
              <w:sz w:val="18"/>
              <w:szCs w:val="18"/>
            </w:rPr>
            <w:t>2024</w:t>
          </w:r>
          <w:r w:rsidR="00883A72">
            <w:rPr>
              <w:rFonts w:ascii="Arial" w:hAnsi="Arial"/>
              <w:b/>
              <w:sz w:val="18"/>
              <w:szCs w:val="18"/>
            </w:rPr>
            <w:t>-06105355</w:t>
          </w:r>
        </w:p>
      </w:tc>
    </w:tr>
  </w:tbl>
  <w:p w:rsidR="00FF7423" w:rsidRDefault="00FF7423" w14:paraId="0BC4DE89" w14:textId="777777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55"/>
      <w:gridCol w:w="3355"/>
      <w:gridCol w:w="3355"/>
    </w:tblGrid>
    <w:tr w:rsidR="183E264C" w:rsidTr="3B13F6D0" w14:paraId="0AC89792" w14:textId="77777777">
      <w:trPr>
        <w:trHeight w:val="300"/>
      </w:trPr>
      <w:tc>
        <w:tcPr>
          <w:tcW w:w="3355" w:type="dxa"/>
        </w:tcPr>
        <w:p w:rsidR="183E264C" w:rsidP="00992F89" w:rsidRDefault="183E264C" w14:paraId="653DEF61" w14:textId="53545579">
          <w:pPr>
            <w:pStyle w:val="Cabealho"/>
            <w:ind w:left="-115"/>
          </w:pPr>
        </w:p>
      </w:tc>
      <w:tc>
        <w:tcPr>
          <w:tcW w:w="3355" w:type="dxa"/>
        </w:tcPr>
        <w:p w:rsidR="183E264C" w:rsidP="00992F89" w:rsidRDefault="183E264C" w14:paraId="5F3F5777" w14:textId="42947F54">
          <w:pPr>
            <w:pStyle w:val="Cabealho"/>
            <w:jc w:val="center"/>
          </w:pPr>
        </w:p>
      </w:tc>
      <w:tc>
        <w:tcPr>
          <w:tcW w:w="3355" w:type="dxa"/>
        </w:tcPr>
        <w:p w:rsidR="183E264C" w:rsidP="00992F89" w:rsidRDefault="183E264C" w14:paraId="55176BB7" w14:textId="0A79E127">
          <w:pPr>
            <w:pStyle w:val="Cabealho"/>
            <w:ind w:right="-115"/>
            <w:jc w:val="right"/>
          </w:pPr>
        </w:p>
      </w:tc>
    </w:tr>
  </w:tbl>
  <w:p w:rsidR="003354FB" w:rsidP="007D1B35" w:rsidRDefault="003354FB" w14:paraId="481AB98A" w14:textId="4793D112">
    <w:pPr>
      <w:pStyle w:val="Cabealho"/>
    </w:pPr>
  </w:p>
</w:hdr>
</file>

<file path=word/intelligence2.xml><?xml version="1.0" encoding="utf-8"?>
<int2:intelligence xmlns:int2="http://schemas.microsoft.com/office/intelligence/2020/intelligence" xmlns:oel="http://schemas.microsoft.com/office/2019/extlst">
  <int2:observations>
    <int2:textHash int2:hashCode="Nc/RwEj3vHxYQq" int2:id="p3vOd82w">
      <int2:state int2:value="Rejected" int2:type="AugLoop_Text_Critique"/>
    </int2:textHash>
    <int2:textHash int2:hashCode="tkHc4X96c8uXPu" int2:id="yxsCrWXg">
      <int2:state int2:value="Rejected" int2:type="AugLoop_Text_Critique"/>
    </int2:textHash>
    <int2:bookmark int2:bookmarkName="_Int_87sQ0bht" int2:invalidationBookmarkName="" int2:hashCode="a2S91WxsilAClE" int2:id="SwE95aJ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7E7A"/>
    <w:multiLevelType w:val="multilevel"/>
    <w:tmpl w:val="1F2401C2"/>
    <w:lvl w:ilvl="0">
      <w:start w:val="1"/>
      <w:numFmt w:val="bullet"/>
      <w:lvlText w:val=""/>
      <w:lvlJc w:val="left"/>
      <w:pPr>
        <w:ind w:left="720" w:hanging="360"/>
      </w:pPr>
      <w:rPr>
        <w:rFonts w:hint="default" w:ascii="Symbol" w:hAnsi="Symbol"/>
        <w:sz w:val="24"/>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48614E0"/>
    <w:multiLevelType w:val="hybridMultilevel"/>
    <w:tmpl w:val="22F442FE"/>
    <w:lvl w:ilvl="0" w:tplc="9E300FD2">
      <w:start w:val="1"/>
      <w:numFmt w:val="bullet"/>
      <w:lvlText w:val=""/>
      <w:lvlJc w:val="left"/>
      <w:pPr>
        <w:ind w:left="720" w:hanging="360"/>
      </w:pPr>
      <w:rPr>
        <w:rFonts w:hint="default" w:ascii="Symbol" w:hAnsi="Symbol"/>
      </w:rPr>
    </w:lvl>
    <w:lvl w:ilvl="1" w:tplc="50F4291A">
      <w:start w:val="1"/>
      <w:numFmt w:val="bullet"/>
      <w:lvlText w:val="o"/>
      <w:lvlJc w:val="left"/>
      <w:pPr>
        <w:ind w:left="1440" w:hanging="360"/>
      </w:pPr>
      <w:rPr>
        <w:rFonts w:hint="default" w:ascii="Courier New" w:hAnsi="Courier New"/>
      </w:rPr>
    </w:lvl>
    <w:lvl w:ilvl="2" w:tplc="45A2ED28">
      <w:start w:val="1"/>
      <w:numFmt w:val="bullet"/>
      <w:lvlText w:val=""/>
      <w:lvlJc w:val="left"/>
      <w:pPr>
        <w:ind w:left="2160" w:hanging="360"/>
      </w:pPr>
      <w:rPr>
        <w:rFonts w:hint="default" w:ascii="Wingdings" w:hAnsi="Wingdings"/>
      </w:rPr>
    </w:lvl>
    <w:lvl w:ilvl="3" w:tplc="AD1C8354">
      <w:start w:val="1"/>
      <w:numFmt w:val="bullet"/>
      <w:lvlText w:val=""/>
      <w:lvlJc w:val="left"/>
      <w:pPr>
        <w:ind w:left="2880" w:hanging="360"/>
      </w:pPr>
      <w:rPr>
        <w:rFonts w:hint="default" w:ascii="Symbol" w:hAnsi="Symbol"/>
      </w:rPr>
    </w:lvl>
    <w:lvl w:ilvl="4" w:tplc="C29EB86E">
      <w:start w:val="1"/>
      <w:numFmt w:val="bullet"/>
      <w:lvlText w:val="o"/>
      <w:lvlJc w:val="left"/>
      <w:pPr>
        <w:ind w:left="3600" w:hanging="360"/>
      </w:pPr>
      <w:rPr>
        <w:rFonts w:hint="default" w:ascii="Courier New" w:hAnsi="Courier New"/>
      </w:rPr>
    </w:lvl>
    <w:lvl w:ilvl="5" w:tplc="DD9EA910">
      <w:start w:val="1"/>
      <w:numFmt w:val="bullet"/>
      <w:lvlText w:val=""/>
      <w:lvlJc w:val="left"/>
      <w:pPr>
        <w:ind w:left="4320" w:hanging="360"/>
      </w:pPr>
      <w:rPr>
        <w:rFonts w:hint="default" w:ascii="Wingdings" w:hAnsi="Wingdings"/>
      </w:rPr>
    </w:lvl>
    <w:lvl w:ilvl="6" w:tplc="33FE02AC">
      <w:start w:val="1"/>
      <w:numFmt w:val="bullet"/>
      <w:lvlText w:val=""/>
      <w:lvlJc w:val="left"/>
      <w:pPr>
        <w:ind w:left="5040" w:hanging="360"/>
      </w:pPr>
      <w:rPr>
        <w:rFonts w:hint="default" w:ascii="Symbol" w:hAnsi="Symbol"/>
      </w:rPr>
    </w:lvl>
    <w:lvl w:ilvl="7" w:tplc="F84AB336">
      <w:start w:val="1"/>
      <w:numFmt w:val="bullet"/>
      <w:lvlText w:val="o"/>
      <w:lvlJc w:val="left"/>
      <w:pPr>
        <w:ind w:left="5760" w:hanging="360"/>
      </w:pPr>
      <w:rPr>
        <w:rFonts w:hint="default" w:ascii="Courier New" w:hAnsi="Courier New"/>
      </w:rPr>
    </w:lvl>
    <w:lvl w:ilvl="8" w:tplc="A016EAB0">
      <w:start w:val="1"/>
      <w:numFmt w:val="bullet"/>
      <w:lvlText w:val=""/>
      <w:lvlJc w:val="left"/>
      <w:pPr>
        <w:ind w:left="6480" w:hanging="360"/>
      </w:pPr>
      <w:rPr>
        <w:rFonts w:hint="default" w:ascii="Wingdings" w:hAnsi="Wingdings"/>
      </w:rPr>
    </w:lvl>
  </w:abstractNum>
  <w:abstractNum w:abstractNumId="2" w15:restartNumberingAfterBreak="0">
    <w:nsid w:val="05D06BF0"/>
    <w:multiLevelType w:val="multilevel"/>
    <w:tmpl w:val="A308D2D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6E55260"/>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78103B5"/>
    <w:multiLevelType w:val="multilevel"/>
    <w:tmpl w:val="B32059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88B2610"/>
    <w:multiLevelType w:val="multilevel"/>
    <w:tmpl w:val="2BC8056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9193811"/>
    <w:multiLevelType w:val="multilevel"/>
    <w:tmpl w:val="47F052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9D82A0D"/>
    <w:multiLevelType w:val="multilevel"/>
    <w:tmpl w:val="A1FCAC9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C4E017C"/>
    <w:multiLevelType w:val="multilevel"/>
    <w:tmpl w:val="1F2401C2"/>
    <w:lvl w:ilvl="0">
      <w:start w:val="1"/>
      <w:numFmt w:val="bullet"/>
      <w:lvlText w:val=""/>
      <w:lvlJc w:val="left"/>
      <w:pPr>
        <w:ind w:left="720" w:hanging="360"/>
      </w:pPr>
      <w:rPr>
        <w:rFonts w:hint="default" w:ascii="Symbol" w:hAnsi="Symbol"/>
        <w:sz w:val="24"/>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1D394014"/>
    <w:multiLevelType w:val="multilevel"/>
    <w:tmpl w:val="02FA7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F3BEDC2"/>
    <w:multiLevelType w:val="hybridMultilevel"/>
    <w:tmpl w:val="FFFFFFFF"/>
    <w:lvl w:ilvl="0" w:tplc="7DA0DB9C">
      <w:start w:val="1"/>
      <w:numFmt w:val="bullet"/>
      <w:lvlText w:val=""/>
      <w:lvlJc w:val="left"/>
      <w:pPr>
        <w:ind w:left="720" w:hanging="360"/>
      </w:pPr>
      <w:rPr>
        <w:rFonts w:hint="default" w:ascii="Symbol" w:hAnsi="Symbol"/>
      </w:rPr>
    </w:lvl>
    <w:lvl w:ilvl="1" w:tplc="8116B76C">
      <w:start w:val="1"/>
      <w:numFmt w:val="bullet"/>
      <w:lvlText w:val="o"/>
      <w:lvlJc w:val="left"/>
      <w:pPr>
        <w:ind w:left="1440" w:hanging="360"/>
      </w:pPr>
      <w:rPr>
        <w:rFonts w:hint="default" w:ascii="Courier New" w:hAnsi="Courier New"/>
      </w:rPr>
    </w:lvl>
    <w:lvl w:ilvl="2" w:tplc="6234C820">
      <w:start w:val="1"/>
      <w:numFmt w:val="bullet"/>
      <w:lvlText w:val=""/>
      <w:lvlJc w:val="left"/>
      <w:pPr>
        <w:ind w:left="2160" w:hanging="360"/>
      </w:pPr>
      <w:rPr>
        <w:rFonts w:hint="default" w:ascii="Wingdings" w:hAnsi="Wingdings"/>
      </w:rPr>
    </w:lvl>
    <w:lvl w:ilvl="3" w:tplc="F69EB908">
      <w:start w:val="1"/>
      <w:numFmt w:val="bullet"/>
      <w:lvlText w:val=""/>
      <w:lvlJc w:val="left"/>
      <w:pPr>
        <w:ind w:left="2880" w:hanging="360"/>
      </w:pPr>
      <w:rPr>
        <w:rFonts w:hint="default" w:ascii="Symbol" w:hAnsi="Symbol"/>
      </w:rPr>
    </w:lvl>
    <w:lvl w:ilvl="4" w:tplc="EEC81D06">
      <w:start w:val="1"/>
      <w:numFmt w:val="bullet"/>
      <w:lvlText w:val="o"/>
      <w:lvlJc w:val="left"/>
      <w:pPr>
        <w:ind w:left="3600" w:hanging="360"/>
      </w:pPr>
      <w:rPr>
        <w:rFonts w:hint="default" w:ascii="Courier New" w:hAnsi="Courier New"/>
      </w:rPr>
    </w:lvl>
    <w:lvl w:ilvl="5" w:tplc="E5DA9D74">
      <w:start w:val="1"/>
      <w:numFmt w:val="bullet"/>
      <w:lvlText w:val=""/>
      <w:lvlJc w:val="left"/>
      <w:pPr>
        <w:ind w:left="4320" w:hanging="360"/>
      </w:pPr>
      <w:rPr>
        <w:rFonts w:hint="default" w:ascii="Wingdings" w:hAnsi="Wingdings"/>
      </w:rPr>
    </w:lvl>
    <w:lvl w:ilvl="6" w:tplc="D1A8ADC6">
      <w:start w:val="1"/>
      <w:numFmt w:val="bullet"/>
      <w:lvlText w:val=""/>
      <w:lvlJc w:val="left"/>
      <w:pPr>
        <w:ind w:left="5040" w:hanging="360"/>
      </w:pPr>
      <w:rPr>
        <w:rFonts w:hint="default" w:ascii="Symbol" w:hAnsi="Symbol"/>
      </w:rPr>
    </w:lvl>
    <w:lvl w:ilvl="7" w:tplc="2F2055A8">
      <w:start w:val="1"/>
      <w:numFmt w:val="bullet"/>
      <w:lvlText w:val="o"/>
      <w:lvlJc w:val="left"/>
      <w:pPr>
        <w:ind w:left="5760" w:hanging="360"/>
      </w:pPr>
      <w:rPr>
        <w:rFonts w:hint="default" w:ascii="Courier New" w:hAnsi="Courier New"/>
      </w:rPr>
    </w:lvl>
    <w:lvl w:ilvl="8" w:tplc="7310BDD2">
      <w:start w:val="1"/>
      <w:numFmt w:val="bullet"/>
      <w:lvlText w:val=""/>
      <w:lvlJc w:val="left"/>
      <w:pPr>
        <w:ind w:left="6480" w:hanging="360"/>
      </w:pPr>
      <w:rPr>
        <w:rFonts w:hint="default" w:ascii="Wingdings" w:hAnsi="Wingdings"/>
      </w:rPr>
    </w:lvl>
  </w:abstractNum>
  <w:abstractNum w:abstractNumId="11" w15:restartNumberingAfterBreak="0">
    <w:nsid w:val="20350E81"/>
    <w:multiLevelType w:val="multilevel"/>
    <w:tmpl w:val="FFFFFFFF"/>
    <w:lvl w:ilvl="0">
      <w:numFmt w:val="none"/>
      <w:lvlText w:val=""/>
      <w:lvlJc w:val="left"/>
      <w:pPr>
        <w:tabs>
          <w:tab w:val="num" w:pos="360"/>
        </w:tabs>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87A7D5D"/>
    <w:multiLevelType w:val="multilevel"/>
    <w:tmpl w:val="54A84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BE1055C"/>
    <w:multiLevelType w:val="hybridMultilevel"/>
    <w:tmpl w:val="FFFFFFFF"/>
    <w:lvl w:ilvl="0" w:tplc="C7744FE8">
      <w:start w:val="1"/>
      <w:numFmt w:val="bullet"/>
      <w:lvlText w:val=""/>
      <w:lvlJc w:val="left"/>
      <w:pPr>
        <w:ind w:left="720" w:hanging="360"/>
      </w:pPr>
      <w:rPr>
        <w:rFonts w:hint="default" w:ascii="Symbol" w:hAnsi="Symbol"/>
      </w:rPr>
    </w:lvl>
    <w:lvl w:ilvl="1" w:tplc="E59E5F98">
      <w:start w:val="1"/>
      <w:numFmt w:val="bullet"/>
      <w:lvlText w:val="o"/>
      <w:lvlJc w:val="left"/>
      <w:pPr>
        <w:ind w:left="1440" w:hanging="360"/>
      </w:pPr>
      <w:rPr>
        <w:rFonts w:hint="default" w:ascii="Courier New" w:hAnsi="Courier New"/>
      </w:rPr>
    </w:lvl>
    <w:lvl w:ilvl="2" w:tplc="E6ACEDD2">
      <w:start w:val="1"/>
      <w:numFmt w:val="bullet"/>
      <w:lvlText w:val=""/>
      <w:lvlJc w:val="left"/>
      <w:pPr>
        <w:ind w:left="2160" w:hanging="360"/>
      </w:pPr>
      <w:rPr>
        <w:rFonts w:hint="default" w:ascii="Wingdings" w:hAnsi="Wingdings"/>
      </w:rPr>
    </w:lvl>
    <w:lvl w:ilvl="3" w:tplc="5686E2F4">
      <w:start w:val="1"/>
      <w:numFmt w:val="bullet"/>
      <w:lvlText w:val=""/>
      <w:lvlJc w:val="left"/>
      <w:pPr>
        <w:ind w:left="2880" w:hanging="360"/>
      </w:pPr>
      <w:rPr>
        <w:rFonts w:hint="default" w:ascii="Symbol" w:hAnsi="Symbol"/>
      </w:rPr>
    </w:lvl>
    <w:lvl w:ilvl="4" w:tplc="37028FCC">
      <w:start w:val="1"/>
      <w:numFmt w:val="bullet"/>
      <w:lvlText w:val="o"/>
      <w:lvlJc w:val="left"/>
      <w:pPr>
        <w:ind w:left="3600" w:hanging="360"/>
      </w:pPr>
      <w:rPr>
        <w:rFonts w:hint="default" w:ascii="Courier New" w:hAnsi="Courier New"/>
      </w:rPr>
    </w:lvl>
    <w:lvl w:ilvl="5" w:tplc="2624AF9C">
      <w:start w:val="1"/>
      <w:numFmt w:val="bullet"/>
      <w:lvlText w:val=""/>
      <w:lvlJc w:val="left"/>
      <w:pPr>
        <w:ind w:left="4320" w:hanging="360"/>
      </w:pPr>
      <w:rPr>
        <w:rFonts w:hint="default" w:ascii="Wingdings" w:hAnsi="Wingdings"/>
      </w:rPr>
    </w:lvl>
    <w:lvl w:ilvl="6" w:tplc="996EBA62">
      <w:start w:val="1"/>
      <w:numFmt w:val="bullet"/>
      <w:lvlText w:val=""/>
      <w:lvlJc w:val="left"/>
      <w:pPr>
        <w:ind w:left="5040" w:hanging="360"/>
      </w:pPr>
      <w:rPr>
        <w:rFonts w:hint="default" w:ascii="Symbol" w:hAnsi="Symbol"/>
      </w:rPr>
    </w:lvl>
    <w:lvl w:ilvl="7" w:tplc="C2002510">
      <w:start w:val="1"/>
      <w:numFmt w:val="bullet"/>
      <w:lvlText w:val="o"/>
      <w:lvlJc w:val="left"/>
      <w:pPr>
        <w:ind w:left="5760" w:hanging="360"/>
      </w:pPr>
      <w:rPr>
        <w:rFonts w:hint="default" w:ascii="Courier New" w:hAnsi="Courier New"/>
      </w:rPr>
    </w:lvl>
    <w:lvl w:ilvl="8" w:tplc="2AEE60D4">
      <w:start w:val="1"/>
      <w:numFmt w:val="bullet"/>
      <w:lvlText w:val=""/>
      <w:lvlJc w:val="left"/>
      <w:pPr>
        <w:ind w:left="6480" w:hanging="360"/>
      </w:pPr>
      <w:rPr>
        <w:rFonts w:hint="default" w:ascii="Wingdings" w:hAnsi="Wingdings"/>
      </w:rPr>
    </w:lvl>
  </w:abstractNum>
  <w:abstractNum w:abstractNumId="14" w15:restartNumberingAfterBreak="0">
    <w:nsid w:val="32B7C181"/>
    <w:multiLevelType w:val="multilevel"/>
    <w:tmpl w:val="557E363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34317511"/>
    <w:multiLevelType w:val="multilevel"/>
    <w:tmpl w:val="E350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7" w15:restartNumberingAfterBreak="0">
    <w:nsid w:val="358B5426"/>
    <w:multiLevelType w:val="multilevel"/>
    <w:tmpl w:val="F08CDD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2264408"/>
    <w:multiLevelType w:val="hybridMultilevel"/>
    <w:tmpl w:val="8758A6D2"/>
    <w:lvl w:ilvl="0" w:tplc="717AF55E">
      <w:start w:val="1"/>
      <w:numFmt w:val="decimal"/>
      <w:lvlText w:val="%1."/>
      <w:lvlJc w:val="left"/>
      <w:pPr>
        <w:ind w:left="720" w:hanging="360"/>
      </w:pPr>
    </w:lvl>
    <w:lvl w:ilvl="1" w:tplc="C8F636C8">
      <w:start w:val="1"/>
      <w:numFmt w:val="lowerLetter"/>
      <w:lvlText w:val="%2."/>
      <w:lvlJc w:val="left"/>
      <w:pPr>
        <w:ind w:left="1440" w:hanging="360"/>
      </w:pPr>
    </w:lvl>
    <w:lvl w:ilvl="2" w:tplc="E5F6B29C">
      <w:start w:val="1"/>
      <w:numFmt w:val="lowerRoman"/>
      <w:lvlText w:val="%3."/>
      <w:lvlJc w:val="right"/>
      <w:pPr>
        <w:ind w:left="2160" w:hanging="180"/>
      </w:pPr>
    </w:lvl>
    <w:lvl w:ilvl="3" w:tplc="9CC6C49E">
      <w:start w:val="1"/>
      <w:numFmt w:val="decimal"/>
      <w:lvlText w:val="%4."/>
      <w:lvlJc w:val="left"/>
      <w:pPr>
        <w:ind w:left="2880" w:hanging="360"/>
      </w:pPr>
    </w:lvl>
    <w:lvl w:ilvl="4" w:tplc="55F2ABDA">
      <w:start w:val="1"/>
      <w:numFmt w:val="lowerLetter"/>
      <w:lvlText w:val="%5."/>
      <w:lvlJc w:val="left"/>
      <w:pPr>
        <w:ind w:left="3600" w:hanging="360"/>
      </w:pPr>
    </w:lvl>
    <w:lvl w:ilvl="5" w:tplc="6CC0A522">
      <w:start w:val="1"/>
      <w:numFmt w:val="lowerRoman"/>
      <w:lvlText w:val="%6."/>
      <w:lvlJc w:val="right"/>
      <w:pPr>
        <w:ind w:left="4320" w:hanging="180"/>
      </w:pPr>
    </w:lvl>
    <w:lvl w:ilvl="6" w:tplc="96B65E22">
      <w:start w:val="1"/>
      <w:numFmt w:val="decimal"/>
      <w:lvlText w:val="%7."/>
      <w:lvlJc w:val="left"/>
      <w:pPr>
        <w:ind w:left="5040" w:hanging="360"/>
      </w:pPr>
    </w:lvl>
    <w:lvl w:ilvl="7" w:tplc="ABF44480">
      <w:start w:val="1"/>
      <w:numFmt w:val="lowerLetter"/>
      <w:lvlText w:val="%8."/>
      <w:lvlJc w:val="left"/>
      <w:pPr>
        <w:ind w:left="5760" w:hanging="360"/>
      </w:pPr>
    </w:lvl>
    <w:lvl w:ilvl="8" w:tplc="52F04A02">
      <w:start w:val="1"/>
      <w:numFmt w:val="lowerRoman"/>
      <w:lvlText w:val="%9."/>
      <w:lvlJc w:val="right"/>
      <w:pPr>
        <w:ind w:left="6480" w:hanging="180"/>
      </w:pPr>
    </w:lvl>
  </w:abstractNum>
  <w:abstractNum w:abstractNumId="19" w15:restartNumberingAfterBreak="0">
    <w:nsid w:val="45F1058B"/>
    <w:multiLevelType w:val="hybridMultilevel"/>
    <w:tmpl w:val="89C4CF52"/>
    <w:lvl w:ilvl="0" w:tplc="18B2E6B2">
      <w:start w:val="1"/>
      <w:numFmt w:val="decimal"/>
      <w:lvlText w:val="%1."/>
      <w:lvlJc w:val="left"/>
      <w:pPr>
        <w:ind w:left="720" w:hanging="360"/>
      </w:pPr>
    </w:lvl>
    <w:lvl w:ilvl="1" w:tplc="CD92D924">
      <w:start w:val="1"/>
      <w:numFmt w:val="lowerLetter"/>
      <w:lvlText w:val="%2."/>
      <w:lvlJc w:val="left"/>
      <w:pPr>
        <w:ind w:left="1440" w:hanging="360"/>
      </w:pPr>
    </w:lvl>
    <w:lvl w:ilvl="2" w:tplc="D9787D24">
      <w:start w:val="1"/>
      <w:numFmt w:val="lowerRoman"/>
      <w:lvlText w:val="%3."/>
      <w:lvlJc w:val="right"/>
      <w:pPr>
        <w:ind w:left="2160" w:hanging="180"/>
      </w:pPr>
    </w:lvl>
    <w:lvl w:ilvl="3" w:tplc="6A98CB98">
      <w:start w:val="1"/>
      <w:numFmt w:val="decimal"/>
      <w:lvlText w:val="%4."/>
      <w:lvlJc w:val="left"/>
      <w:pPr>
        <w:ind w:left="2880" w:hanging="360"/>
      </w:pPr>
    </w:lvl>
    <w:lvl w:ilvl="4" w:tplc="FB8E4036">
      <w:start w:val="1"/>
      <w:numFmt w:val="lowerLetter"/>
      <w:lvlText w:val="%5."/>
      <w:lvlJc w:val="left"/>
      <w:pPr>
        <w:ind w:left="3600" w:hanging="360"/>
      </w:pPr>
    </w:lvl>
    <w:lvl w:ilvl="5" w:tplc="CE02D16C">
      <w:start w:val="1"/>
      <w:numFmt w:val="lowerRoman"/>
      <w:lvlText w:val="%6."/>
      <w:lvlJc w:val="right"/>
      <w:pPr>
        <w:ind w:left="4320" w:hanging="180"/>
      </w:pPr>
    </w:lvl>
    <w:lvl w:ilvl="6" w:tplc="AD34385A">
      <w:start w:val="1"/>
      <w:numFmt w:val="decimal"/>
      <w:lvlText w:val="%7."/>
      <w:lvlJc w:val="left"/>
      <w:pPr>
        <w:ind w:left="5040" w:hanging="360"/>
      </w:pPr>
    </w:lvl>
    <w:lvl w:ilvl="7" w:tplc="3FA04B12">
      <w:start w:val="1"/>
      <w:numFmt w:val="lowerLetter"/>
      <w:lvlText w:val="%8."/>
      <w:lvlJc w:val="left"/>
      <w:pPr>
        <w:ind w:left="5760" w:hanging="360"/>
      </w:pPr>
    </w:lvl>
    <w:lvl w:ilvl="8" w:tplc="81E0E156">
      <w:start w:val="1"/>
      <w:numFmt w:val="lowerRoman"/>
      <w:lvlText w:val="%9."/>
      <w:lvlJc w:val="right"/>
      <w:pPr>
        <w:ind w:left="6480" w:hanging="180"/>
      </w:pPr>
    </w:lvl>
  </w:abstractNum>
  <w:abstractNum w:abstractNumId="20" w15:restartNumberingAfterBreak="0">
    <w:nsid w:val="475CD8B1"/>
    <w:multiLevelType w:val="hybridMultilevel"/>
    <w:tmpl w:val="FFFFFFFF"/>
    <w:lvl w:ilvl="0" w:tplc="12EC629E">
      <w:start w:val="1"/>
      <w:numFmt w:val="bullet"/>
      <w:lvlText w:val=""/>
      <w:lvlJc w:val="left"/>
      <w:pPr>
        <w:ind w:left="720" w:hanging="360"/>
      </w:pPr>
      <w:rPr>
        <w:rFonts w:hint="default" w:ascii="Symbol" w:hAnsi="Symbol"/>
      </w:rPr>
    </w:lvl>
    <w:lvl w:ilvl="1" w:tplc="C61A4836">
      <w:start w:val="1"/>
      <w:numFmt w:val="bullet"/>
      <w:lvlText w:val="o"/>
      <w:lvlJc w:val="left"/>
      <w:pPr>
        <w:ind w:left="1440" w:hanging="360"/>
      </w:pPr>
      <w:rPr>
        <w:rFonts w:hint="default" w:ascii="Courier New" w:hAnsi="Courier New"/>
      </w:rPr>
    </w:lvl>
    <w:lvl w:ilvl="2" w:tplc="A7DC4E20">
      <w:start w:val="1"/>
      <w:numFmt w:val="bullet"/>
      <w:lvlText w:val=""/>
      <w:lvlJc w:val="left"/>
      <w:pPr>
        <w:ind w:left="2160" w:hanging="360"/>
      </w:pPr>
      <w:rPr>
        <w:rFonts w:hint="default" w:ascii="Wingdings" w:hAnsi="Wingdings"/>
      </w:rPr>
    </w:lvl>
    <w:lvl w:ilvl="3" w:tplc="779C1ACA">
      <w:start w:val="1"/>
      <w:numFmt w:val="bullet"/>
      <w:lvlText w:val=""/>
      <w:lvlJc w:val="left"/>
      <w:pPr>
        <w:ind w:left="2880" w:hanging="360"/>
      </w:pPr>
      <w:rPr>
        <w:rFonts w:hint="default" w:ascii="Symbol" w:hAnsi="Symbol"/>
      </w:rPr>
    </w:lvl>
    <w:lvl w:ilvl="4" w:tplc="2B80422A">
      <w:start w:val="1"/>
      <w:numFmt w:val="bullet"/>
      <w:lvlText w:val="o"/>
      <w:lvlJc w:val="left"/>
      <w:pPr>
        <w:ind w:left="3600" w:hanging="360"/>
      </w:pPr>
      <w:rPr>
        <w:rFonts w:hint="default" w:ascii="Courier New" w:hAnsi="Courier New"/>
      </w:rPr>
    </w:lvl>
    <w:lvl w:ilvl="5" w:tplc="ABA8E278">
      <w:start w:val="1"/>
      <w:numFmt w:val="bullet"/>
      <w:lvlText w:val=""/>
      <w:lvlJc w:val="left"/>
      <w:pPr>
        <w:ind w:left="4320" w:hanging="360"/>
      </w:pPr>
      <w:rPr>
        <w:rFonts w:hint="default" w:ascii="Wingdings" w:hAnsi="Wingdings"/>
      </w:rPr>
    </w:lvl>
    <w:lvl w:ilvl="6" w:tplc="BC489F40">
      <w:start w:val="1"/>
      <w:numFmt w:val="bullet"/>
      <w:lvlText w:val=""/>
      <w:lvlJc w:val="left"/>
      <w:pPr>
        <w:ind w:left="5040" w:hanging="360"/>
      </w:pPr>
      <w:rPr>
        <w:rFonts w:hint="default" w:ascii="Symbol" w:hAnsi="Symbol"/>
      </w:rPr>
    </w:lvl>
    <w:lvl w:ilvl="7" w:tplc="F44213C8">
      <w:start w:val="1"/>
      <w:numFmt w:val="bullet"/>
      <w:lvlText w:val="o"/>
      <w:lvlJc w:val="left"/>
      <w:pPr>
        <w:ind w:left="5760" w:hanging="360"/>
      </w:pPr>
      <w:rPr>
        <w:rFonts w:hint="default" w:ascii="Courier New" w:hAnsi="Courier New"/>
      </w:rPr>
    </w:lvl>
    <w:lvl w:ilvl="8" w:tplc="2B606E4E">
      <w:start w:val="1"/>
      <w:numFmt w:val="bullet"/>
      <w:lvlText w:val=""/>
      <w:lvlJc w:val="left"/>
      <w:pPr>
        <w:ind w:left="6480" w:hanging="360"/>
      </w:pPr>
      <w:rPr>
        <w:rFonts w:hint="default" w:ascii="Wingdings" w:hAnsi="Wingdings"/>
      </w:rPr>
    </w:lvl>
  </w:abstractNum>
  <w:abstractNum w:abstractNumId="21" w15:restartNumberingAfterBreak="0">
    <w:nsid w:val="49EB5A0E"/>
    <w:multiLevelType w:val="hybridMultilevel"/>
    <w:tmpl w:val="FFFFFFFF"/>
    <w:lvl w:ilvl="0" w:tplc="9E6403E4">
      <w:start w:val="1"/>
      <w:numFmt w:val="bullet"/>
      <w:lvlText w:val=""/>
      <w:lvlJc w:val="left"/>
      <w:pPr>
        <w:ind w:left="720" w:hanging="360"/>
      </w:pPr>
      <w:rPr>
        <w:rFonts w:hint="default" w:ascii="Symbol" w:hAnsi="Symbol"/>
      </w:rPr>
    </w:lvl>
    <w:lvl w:ilvl="1" w:tplc="8FC4F2A0">
      <w:start w:val="1"/>
      <w:numFmt w:val="bullet"/>
      <w:lvlText w:val="o"/>
      <w:lvlJc w:val="left"/>
      <w:pPr>
        <w:ind w:left="1440" w:hanging="360"/>
      </w:pPr>
      <w:rPr>
        <w:rFonts w:hint="default" w:ascii="Courier New" w:hAnsi="Courier New"/>
      </w:rPr>
    </w:lvl>
    <w:lvl w:ilvl="2" w:tplc="9D5C4678">
      <w:start w:val="1"/>
      <w:numFmt w:val="bullet"/>
      <w:lvlText w:val=""/>
      <w:lvlJc w:val="left"/>
      <w:pPr>
        <w:ind w:left="2160" w:hanging="360"/>
      </w:pPr>
      <w:rPr>
        <w:rFonts w:hint="default" w:ascii="Wingdings" w:hAnsi="Wingdings"/>
      </w:rPr>
    </w:lvl>
    <w:lvl w:ilvl="3" w:tplc="0096B1D8">
      <w:start w:val="1"/>
      <w:numFmt w:val="bullet"/>
      <w:lvlText w:val=""/>
      <w:lvlJc w:val="left"/>
      <w:pPr>
        <w:ind w:left="2880" w:hanging="360"/>
      </w:pPr>
      <w:rPr>
        <w:rFonts w:hint="default" w:ascii="Symbol" w:hAnsi="Symbol"/>
      </w:rPr>
    </w:lvl>
    <w:lvl w:ilvl="4" w:tplc="4E2EAB24">
      <w:start w:val="1"/>
      <w:numFmt w:val="bullet"/>
      <w:lvlText w:val="o"/>
      <w:lvlJc w:val="left"/>
      <w:pPr>
        <w:ind w:left="3600" w:hanging="360"/>
      </w:pPr>
      <w:rPr>
        <w:rFonts w:hint="default" w:ascii="Courier New" w:hAnsi="Courier New"/>
      </w:rPr>
    </w:lvl>
    <w:lvl w:ilvl="5" w:tplc="02AE12BA">
      <w:start w:val="1"/>
      <w:numFmt w:val="bullet"/>
      <w:lvlText w:val=""/>
      <w:lvlJc w:val="left"/>
      <w:pPr>
        <w:ind w:left="4320" w:hanging="360"/>
      </w:pPr>
      <w:rPr>
        <w:rFonts w:hint="default" w:ascii="Wingdings" w:hAnsi="Wingdings"/>
      </w:rPr>
    </w:lvl>
    <w:lvl w:ilvl="6" w:tplc="AB86C668">
      <w:start w:val="1"/>
      <w:numFmt w:val="bullet"/>
      <w:lvlText w:val=""/>
      <w:lvlJc w:val="left"/>
      <w:pPr>
        <w:ind w:left="5040" w:hanging="360"/>
      </w:pPr>
      <w:rPr>
        <w:rFonts w:hint="default" w:ascii="Symbol" w:hAnsi="Symbol"/>
      </w:rPr>
    </w:lvl>
    <w:lvl w:ilvl="7" w:tplc="0F5CA0B6">
      <w:start w:val="1"/>
      <w:numFmt w:val="bullet"/>
      <w:lvlText w:val="o"/>
      <w:lvlJc w:val="left"/>
      <w:pPr>
        <w:ind w:left="5760" w:hanging="360"/>
      </w:pPr>
      <w:rPr>
        <w:rFonts w:hint="default" w:ascii="Courier New" w:hAnsi="Courier New"/>
      </w:rPr>
    </w:lvl>
    <w:lvl w:ilvl="8" w:tplc="15BC5390">
      <w:start w:val="1"/>
      <w:numFmt w:val="bullet"/>
      <w:lvlText w:val=""/>
      <w:lvlJc w:val="left"/>
      <w:pPr>
        <w:ind w:left="6480" w:hanging="360"/>
      </w:pPr>
      <w:rPr>
        <w:rFonts w:hint="default" w:ascii="Wingdings" w:hAnsi="Wingdings"/>
      </w:rPr>
    </w:lvl>
  </w:abstractNum>
  <w:abstractNum w:abstractNumId="22" w15:restartNumberingAfterBreak="0">
    <w:nsid w:val="4C31349A"/>
    <w:multiLevelType w:val="multilevel"/>
    <w:tmpl w:val="4A680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67C4B7B"/>
    <w:multiLevelType w:val="multilevel"/>
    <w:tmpl w:val="7DEC51FC"/>
    <w:lvl w:ilvl="0">
      <w:start w:val="1"/>
      <w:numFmt w:val="bullet"/>
      <w:lvlText w:val="o"/>
      <w:lvlJc w:val="left"/>
      <w:pPr>
        <w:ind w:left="1440" w:hanging="360"/>
      </w:pPr>
      <w:rPr>
        <w:rFonts w:hint="default" w:ascii="Courier New" w:hAnsi="Courier New"/>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4" w15:restartNumberingAfterBreak="0">
    <w:nsid w:val="62FDB536"/>
    <w:multiLevelType w:val="hybridMultilevel"/>
    <w:tmpl w:val="20C2372E"/>
    <w:lvl w:ilvl="0" w:tplc="65226638">
      <w:start w:val="1"/>
      <w:numFmt w:val="decimal"/>
      <w:lvlText w:val="%1."/>
      <w:lvlJc w:val="left"/>
      <w:pPr>
        <w:ind w:left="720" w:hanging="360"/>
      </w:pPr>
    </w:lvl>
    <w:lvl w:ilvl="1" w:tplc="D9F89592">
      <w:start w:val="1"/>
      <w:numFmt w:val="lowerLetter"/>
      <w:lvlText w:val="%2."/>
      <w:lvlJc w:val="left"/>
      <w:pPr>
        <w:ind w:left="1440" w:hanging="360"/>
      </w:pPr>
    </w:lvl>
    <w:lvl w:ilvl="2" w:tplc="AA18FDDC">
      <w:start w:val="1"/>
      <w:numFmt w:val="lowerRoman"/>
      <w:lvlText w:val="%3."/>
      <w:lvlJc w:val="right"/>
      <w:pPr>
        <w:ind w:left="2160" w:hanging="180"/>
      </w:pPr>
    </w:lvl>
    <w:lvl w:ilvl="3" w:tplc="8D56811E">
      <w:start w:val="1"/>
      <w:numFmt w:val="decimal"/>
      <w:lvlText w:val="%4."/>
      <w:lvlJc w:val="left"/>
      <w:pPr>
        <w:ind w:left="2880" w:hanging="360"/>
      </w:pPr>
    </w:lvl>
    <w:lvl w:ilvl="4" w:tplc="BF18837A">
      <w:start w:val="1"/>
      <w:numFmt w:val="lowerLetter"/>
      <w:lvlText w:val="%5."/>
      <w:lvlJc w:val="left"/>
      <w:pPr>
        <w:ind w:left="3600" w:hanging="360"/>
      </w:pPr>
    </w:lvl>
    <w:lvl w:ilvl="5" w:tplc="5EC29D60">
      <w:start w:val="1"/>
      <w:numFmt w:val="lowerRoman"/>
      <w:lvlText w:val="%6."/>
      <w:lvlJc w:val="right"/>
      <w:pPr>
        <w:ind w:left="4320" w:hanging="180"/>
      </w:pPr>
    </w:lvl>
    <w:lvl w:ilvl="6" w:tplc="EFFE97A2">
      <w:start w:val="1"/>
      <w:numFmt w:val="decimal"/>
      <w:lvlText w:val="%7."/>
      <w:lvlJc w:val="left"/>
      <w:pPr>
        <w:ind w:left="5040" w:hanging="360"/>
      </w:pPr>
    </w:lvl>
    <w:lvl w:ilvl="7" w:tplc="ACFA8062">
      <w:start w:val="1"/>
      <w:numFmt w:val="lowerLetter"/>
      <w:lvlText w:val="%8."/>
      <w:lvlJc w:val="left"/>
      <w:pPr>
        <w:ind w:left="5760" w:hanging="360"/>
      </w:pPr>
    </w:lvl>
    <w:lvl w:ilvl="8" w:tplc="D034E36A">
      <w:start w:val="1"/>
      <w:numFmt w:val="lowerRoman"/>
      <w:lvlText w:val="%9."/>
      <w:lvlJc w:val="right"/>
      <w:pPr>
        <w:ind w:left="6480" w:hanging="180"/>
      </w:pPr>
    </w:lvl>
  </w:abstractNum>
  <w:abstractNum w:abstractNumId="25" w15:restartNumberingAfterBreak="0">
    <w:nsid w:val="630858F8"/>
    <w:multiLevelType w:val="hybridMultilevel"/>
    <w:tmpl w:val="8196EC04"/>
    <w:lvl w:ilvl="0" w:tplc="10808590">
      <w:start w:val="1"/>
      <w:numFmt w:val="bullet"/>
      <w:lvlText w:val=""/>
      <w:lvlJc w:val="left"/>
      <w:pPr>
        <w:ind w:left="720" w:hanging="360"/>
      </w:pPr>
      <w:rPr>
        <w:rFonts w:hint="default" w:ascii="Symbol" w:hAnsi="Symbol"/>
      </w:rPr>
    </w:lvl>
    <w:lvl w:ilvl="1" w:tplc="7402D730">
      <w:start w:val="1"/>
      <w:numFmt w:val="bullet"/>
      <w:lvlText w:val="o"/>
      <w:lvlJc w:val="left"/>
      <w:pPr>
        <w:ind w:left="1440" w:hanging="360"/>
      </w:pPr>
      <w:rPr>
        <w:rFonts w:hint="default" w:ascii="Courier New" w:hAnsi="Courier New"/>
      </w:rPr>
    </w:lvl>
    <w:lvl w:ilvl="2" w:tplc="C4BE5352">
      <w:start w:val="1"/>
      <w:numFmt w:val="bullet"/>
      <w:lvlText w:val=""/>
      <w:lvlJc w:val="left"/>
      <w:pPr>
        <w:ind w:left="2160" w:hanging="360"/>
      </w:pPr>
      <w:rPr>
        <w:rFonts w:hint="default" w:ascii="Wingdings" w:hAnsi="Wingdings"/>
      </w:rPr>
    </w:lvl>
    <w:lvl w:ilvl="3" w:tplc="EA5EA0CE">
      <w:start w:val="1"/>
      <w:numFmt w:val="bullet"/>
      <w:lvlText w:val=""/>
      <w:lvlJc w:val="left"/>
      <w:pPr>
        <w:ind w:left="2880" w:hanging="360"/>
      </w:pPr>
      <w:rPr>
        <w:rFonts w:hint="default" w:ascii="Symbol" w:hAnsi="Symbol"/>
      </w:rPr>
    </w:lvl>
    <w:lvl w:ilvl="4" w:tplc="7E8419A0">
      <w:start w:val="1"/>
      <w:numFmt w:val="bullet"/>
      <w:lvlText w:val="o"/>
      <w:lvlJc w:val="left"/>
      <w:pPr>
        <w:ind w:left="3600" w:hanging="360"/>
      </w:pPr>
      <w:rPr>
        <w:rFonts w:hint="default" w:ascii="Courier New" w:hAnsi="Courier New"/>
      </w:rPr>
    </w:lvl>
    <w:lvl w:ilvl="5" w:tplc="6CA8DA84">
      <w:start w:val="1"/>
      <w:numFmt w:val="bullet"/>
      <w:lvlText w:val=""/>
      <w:lvlJc w:val="left"/>
      <w:pPr>
        <w:ind w:left="4320" w:hanging="360"/>
      </w:pPr>
      <w:rPr>
        <w:rFonts w:hint="default" w:ascii="Wingdings" w:hAnsi="Wingdings"/>
      </w:rPr>
    </w:lvl>
    <w:lvl w:ilvl="6" w:tplc="8A7899C6">
      <w:start w:val="1"/>
      <w:numFmt w:val="bullet"/>
      <w:lvlText w:val=""/>
      <w:lvlJc w:val="left"/>
      <w:pPr>
        <w:ind w:left="5040" w:hanging="360"/>
      </w:pPr>
      <w:rPr>
        <w:rFonts w:hint="default" w:ascii="Symbol" w:hAnsi="Symbol"/>
      </w:rPr>
    </w:lvl>
    <w:lvl w:ilvl="7" w:tplc="B7B06F6C">
      <w:start w:val="1"/>
      <w:numFmt w:val="bullet"/>
      <w:lvlText w:val="o"/>
      <w:lvlJc w:val="left"/>
      <w:pPr>
        <w:ind w:left="5760" w:hanging="360"/>
      </w:pPr>
      <w:rPr>
        <w:rFonts w:hint="default" w:ascii="Courier New" w:hAnsi="Courier New"/>
      </w:rPr>
    </w:lvl>
    <w:lvl w:ilvl="8" w:tplc="0728C68E">
      <w:start w:val="1"/>
      <w:numFmt w:val="bullet"/>
      <w:lvlText w:val=""/>
      <w:lvlJc w:val="left"/>
      <w:pPr>
        <w:ind w:left="6480" w:hanging="360"/>
      </w:pPr>
      <w:rPr>
        <w:rFonts w:hint="default" w:ascii="Wingdings" w:hAnsi="Wingdings"/>
      </w:rPr>
    </w:lvl>
  </w:abstractNum>
  <w:abstractNum w:abstractNumId="26" w15:restartNumberingAfterBreak="0">
    <w:nsid w:val="75C25D2B"/>
    <w:multiLevelType w:val="multilevel"/>
    <w:tmpl w:val="1F2401C2"/>
    <w:lvl w:ilvl="0">
      <w:start w:val="1"/>
      <w:numFmt w:val="bullet"/>
      <w:lvlText w:val=""/>
      <w:lvlJc w:val="left"/>
      <w:pPr>
        <w:ind w:left="720" w:hanging="360"/>
      </w:pPr>
      <w:rPr>
        <w:rFonts w:hint="default" w:ascii="Symbol" w:hAnsi="Symbol"/>
        <w:sz w:val="24"/>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7EACB360"/>
    <w:multiLevelType w:val="hybridMultilevel"/>
    <w:tmpl w:val="92E61CE0"/>
    <w:lvl w:ilvl="0" w:tplc="2ED64370">
      <w:start w:val="1"/>
      <w:numFmt w:val="bullet"/>
      <w:lvlText w:val=""/>
      <w:lvlJc w:val="left"/>
      <w:pPr>
        <w:ind w:left="720" w:hanging="360"/>
      </w:pPr>
      <w:rPr>
        <w:rFonts w:hint="default" w:ascii="Symbol" w:hAnsi="Symbol"/>
      </w:rPr>
    </w:lvl>
    <w:lvl w:ilvl="1" w:tplc="8A541FB0">
      <w:start w:val="1"/>
      <w:numFmt w:val="bullet"/>
      <w:lvlText w:val="o"/>
      <w:lvlJc w:val="left"/>
      <w:pPr>
        <w:ind w:left="1440" w:hanging="360"/>
      </w:pPr>
      <w:rPr>
        <w:rFonts w:hint="default" w:ascii="Courier New" w:hAnsi="Courier New"/>
      </w:rPr>
    </w:lvl>
    <w:lvl w:ilvl="2" w:tplc="0E02C486">
      <w:start w:val="1"/>
      <w:numFmt w:val="bullet"/>
      <w:lvlText w:val=""/>
      <w:lvlJc w:val="left"/>
      <w:pPr>
        <w:ind w:left="2160" w:hanging="360"/>
      </w:pPr>
      <w:rPr>
        <w:rFonts w:hint="default" w:ascii="Wingdings" w:hAnsi="Wingdings"/>
      </w:rPr>
    </w:lvl>
    <w:lvl w:ilvl="3" w:tplc="FBF20392">
      <w:start w:val="1"/>
      <w:numFmt w:val="bullet"/>
      <w:lvlText w:val=""/>
      <w:lvlJc w:val="left"/>
      <w:pPr>
        <w:ind w:left="2880" w:hanging="360"/>
      </w:pPr>
      <w:rPr>
        <w:rFonts w:hint="default" w:ascii="Symbol" w:hAnsi="Symbol"/>
      </w:rPr>
    </w:lvl>
    <w:lvl w:ilvl="4" w:tplc="4D32D5C6">
      <w:start w:val="1"/>
      <w:numFmt w:val="bullet"/>
      <w:lvlText w:val="o"/>
      <w:lvlJc w:val="left"/>
      <w:pPr>
        <w:ind w:left="3600" w:hanging="360"/>
      </w:pPr>
      <w:rPr>
        <w:rFonts w:hint="default" w:ascii="Courier New" w:hAnsi="Courier New"/>
      </w:rPr>
    </w:lvl>
    <w:lvl w:ilvl="5" w:tplc="AC247182">
      <w:start w:val="1"/>
      <w:numFmt w:val="bullet"/>
      <w:lvlText w:val=""/>
      <w:lvlJc w:val="left"/>
      <w:pPr>
        <w:ind w:left="4320" w:hanging="360"/>
      </w:pPr>
      <w:rPr>
        <w:rFonts w:hint="default" w:ascii="Wingdings" w:hAnsi="Wingdings"/>
      </w:rPr>
    </w:lvl>
    <w:lvl w:ilvl="6" w:tplc="048477E4">
      <w:start w:val="1"/>
      <w:numFmt w:val="bullet"/>
      <w:lvlText w:val=""/>
      <w:lvlJc w:val="left"/>
      <w:pPr>
        <w:ind w:left="5040" w:hanging="360"/>
      </w:pPr>
      <w:rPr>
        <w:rFonts w:hint="default" w:ascii="Symbol" w:hAnsi="Symbol"/>
      </w:rPr>
    </w:lvl>
    <w:lvl w:ilvl="7" w:tplc="D694A632">
      <w:start w:val="1"/>
      <w:numFmt w:val="bullet"/>
      <w:lvlText w:val="o"/>
      <w:lvlJc w:val="left"/>
      <w:pPr>
        <w:ind w:left="5760" w:hanging="360"/>
      </w:pPr>
      <w:rPr>
        <w:rFonts w:hint="default" w:ascii="Courier New" w:hAnsi="Courier New"/>
      </w:rPr>
    </w:lvl>
    <w:lvl w:ilvl="8" w:tplc="53207644">
      <w:start w:val="1"/>
      <w:numFmt w:val="bullet"/>
      <w:lvlText w:val=""/>
      <w:lvlJc w:val="left"/>
      <w:pPr>
        <w:ind w:left="6480" w:hanging="360"/>
      </w:pPr>
      <w:rPr>
        <w:rFonts w:hint="default" w:ascii="Wingdings" w:hAnsi="Wingdings"/>
      </w:rPr>
    </w:lvl>
  </w:abstractNum>
  <w:abstractNum w:abstractNumId="28" w15:restartNumberingAfterBreak="0">
    <w:nsid w:val="7FD6024D"/>
    <w:multiLevelType w:val="multilevel"/>
    <w:tmpl w:val="08864B54"/>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4"/>
  </w:num>
  <w:num w:numId="2">
    <w:abstractNumId w:val="25"/>
  </w:num>
  <w:num w:numId="3">
    <w:abstractNumId w:val="5"/>
  </w:num>
  <w:num w:numId="4">
    <w:abstractNumId w:val="2"/>
  </w:num>
  <w:num w:numId="5">
    <w:abstractNumId w:val="23"/>
  </w:num>
  <w:num w:numId="6">
    <w:abstractNumId w:val="7"/>
  </w:num>
  <w:num w:numId="7">
    <w:abstractNumId w:val="14"/>
  </w:num>
  <w:num w:numId="8">
    <w:abstractNumId w:val="27"/>
  </w:num>
  <w:num w:numId="9">
    <w:abstractNumId w:val="1"/>
  </w:num>
  <w:num w:numId="10">
    <w:abstractNumId w:val="18"/>
  </w:num>
  <w:num w:numId="11">
    <w:abstractNumId w:val="19"/>
  </w:num>
  <w:num w:numId="12">
    <w:abstractNumId w:val="16"/>
  </w:num>
  <w:num w:numId="13">
    <w:abstractNumId w:val="26"/>
  </w:num>
  <w:num w:numId="14">
    <w:abstractNumId w:val="28"/>
  </w:num>
  <w:num w:numId="15">
    <w:abstractNumId w:val="9"/>
  </w:num>
  <w:num w:numId="16">
    <w:abstractNumId w:val="4"/>
  </w:num>
  <w:num w:numId="17">
    <w:abstractNumId w:val="17"/>
  </w:num>
  <w:num w:numId="18">
    <w:abstractNumId w:val="6"/>
  </w:num>
  <w:num w:numId="19">
    <w:abstractNumId w:val="22"/>
  </w:num>
  <w:num w:numId="20">
    <w:abstractNumId w:val="15"/>
  </w:num>
  <w:num w:numId="21">
    <w:abstractNumId w:val="12"/>
  </w:num>
  <w:num w:numId="22">
    <w:abstractNumId w:val="0"/>
  </w:num>
  <w:num w:numId="23">
    <w:abstractNumId w:val="8"/>
  </w:num>
  <w:num w:numId="24">
    <w:abstractNumId w:val="13"/>
  </w:num>
  <w:num w:numId="25">
    <w:abstractNumId w:val="3"/>
  </w:num>
  <w:num w:numId="26">
    <w:abstractNumId w:val="11"/>
  </w:num>
  <w:num w:numId="27">
    <w:abstractNumId w:val="21"/>
  </w:num>
  <w:num w:numId="28">
    <w:abstractNumId w:val="20"/>
  </w:num>
  <w:num w:numId="29">
    <w:abstractNumId w:val="1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5"/>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F"/>
    <w:rsid w:val="000006CF"/>
    <w:rsid w:val="00000852"/>
    <w:rsid w:val="00000FF5"/>
    <w:rsid w:val="00001F0E"/>
    <w:rsid w:val="00002B46"/>
    <w:rsid w:val="00003661"/>
    <w:rsid w:val="00003933"/>
    <w:rsid w:val="00004CC9"/>
    <w:rsid w:val="00004E34"/>
    <w:rsid w:val="00006D8F"/>
    <w:rsid w:val="00007320"/>
    <w:rsid w:val="00010482"/>
    <w:rsid w:val="00010AD1"/>
    <w:rsid w:val="0001247C"/>
    <w:rsid w:val="00012E21"/>
    <w:rsid w:val="00013FE8"/>
    <w:rsid w:val="00014358"/>
    <w:rsid w:val="00015122"/>
    <w:rsid w:val="0001651C"/>
    <w:rsid w:val="00016A30"/>
    <w:rsid w:val="00017227"/>
    <w:rsid w:val="0002079F"/>
    <w:rsid w:val="000215C1"/>
    <w:rsid w:val="00022EAE"/>
    <w:rsid w:val="00023FAE"/>
    <w:rsid w:val="00024E47"/>
    <w:rsid w:val="00025492"/>
    <w:rsid w:val="000275FB"/>
    <w:rsid w:val="00027794"/>
    <w:rsid w:val="00027BB9"/>
    <w:rsid w:val="00027BF8"/>
    <w:rsid w:val="00027C9C"/>
    <w:rsid w:val="000302D6"/>
    <w:rsid w:val="00030486"/>
    <w:rsid w:val="000304D8"/>
    <w:rsid w:val="0003083B"/>
    <w:rsid w:val="00030AA0"/>
    <w:rsid w:val="00030B4F"/>
    <w:rsid w:val="00030DB9"/>
    <w:rsid w:val="00032CD0"/>
    <w:rsid w:val="0003346A"/>
    <w:rsid w:val="00033816"/>
    <w:rsid w:val="000345DE"/>
    <w:rsid w:val="00034806"/>
    <w:rsid w:val="00035C6C"/>
    <w:rsid w:val="00035D1F"/>
    <w:rsid w:val="000360CF"/>
    <w:rsid w:val="0003662F"/>
    <w:rsid w:val="00036943"/>
    <w:rsid w:val="00036C93"/>
    <w:rsid w:val="000373A4"/>
    <w:rsid w:val="000375A0"/>
    <w:rsid w:val="0003A17E"/>
    <w:rsid w:val="00040A95"/>
    <w:rsid w:val="000412F6"/>
    <w:rsid w:val="00041BC5"/>
    <w:rsid w:val="00043282"/>
    <w:rsid w:val="00043993"/>
    <w:rsid w:val="000442BF"/>
    <w:rsid w:val="000443E0"/>
    <w:rsid w:val="00044AE4"/>
    <w:rsid w:val="0004519F"/>
    <w:rsid w:val="00046CE6"/>
    <w:rsid w:val="000471C0"/>
    <w:rsid w:val="00047D4F"/>
    <w:rsid w:val="00050474"/>
    <w:rsid w:val="0005078B"/>
    <w:rsid w:val="000516E6"/>
    <w:rsid w:val="00052116"/>
    <w:rsid w:val="000549FB"/>
    <w:rsid w:val="00054F50"/>
    <w:rsid w:val="00055288"/>
    <w:rsid w:val="000552C9"/>
    <w:rsid w:val="0005534D"/>
    <w:rsid w:val="00055738"/>
    <w:rsid w:val="000559DF"/>
    <w:rsid w:val="00057C90"/>
    <w:rsid w:val="00060DF1"/>
    <w:rsid w:val="0006123C"/>
    <w:rsid w:val="00061805"/>
    <w:rsid w:val="00061810"/>
    <w:rsid w:val="0006207A"/>
    <w:rsid w:val="000626A7"/>
    <w:rsid w:val="00062921"/>
    <w:rsid w:val="000640F3"/>
    <w:rsid w:val="000649CA"/>
    <w:rsid w:val="0006532B"/>
    <w:rsid w:val="00065C38"/>
    <w:rsid w:val="0006777C"/>
    <w:rsid w:val="00067965"/>
    <w:rsid w:val="00067A8C"/>
    <w:rsid w:val="00067C0A"/>
    <w:rsid w:val="00070317"/>
    <w:rsid w:val="00070F51"/>
    <w:rsid w:val="00070F8D"/>
    <w:rsid w:val="000714C9"/>
    <w:rsid w:val="00071751"/>
    <w:rsid w:val="00071890"/>
    <w:rsid w:val="00072450"/>
    <w:rsid w:val="00072C3C"/>
    <w:rsid w:val="00072DB7"/>
    <w:rsid w:val="00074023"/>
    <w:rsid w:val="00074627"/>
    <w:rsid w:val="000755D1"/>
    <w:rsid w:val="00075B98"/>
    <w:rsid w:val="00076507"/>
    <w:rsid w:val="00076517"/>
    <w:rsid w:val="00076CD5"/>
    <w:rsid w:val="00076DFE"/>
    <w:rsid w:val="0007706D"/>
    <w:rsid w:val="00077082"/>
    <w:rsid w:val="00080696"/>
    <w:rsid w:val="00080743"/>
    <w:rsid w:val="00080777"/>
    <w:rsid w:val="00080FB1"/>
    <w:rsid w:val="0008141C"/>
    <w:rsid w:val="00082192"/>
    <w:rsid w:val="00082EA7"/>
    <w:rsid w:val="00083622"/>
    <w:rsid w:val="000837E2"/>
    <w:rsid w:val="0008392C"/>
    <w:rsid w:val="00083A13"/>
    <w:rsid w:val="00083F90"/>
    <w:rsid w:val="00085ABF"/>
    <w:rsid w:val="00085E90"/>
    <w:rsid w:val="00086130"/>
    <w:rsid w:val="0008647E"/>
    <w:rsid w:val="000868AF"/>
    <w:rsid w:val="0008704D"/>
    <w:rsid w:val="00087207"/>
    <w:rsid w:val="000901AE"/>
    <w:rsid w:val="000907C8"/>
    <w:rsid w:val="0009179E"/>
    <w:rsid w:val="00091993"/>
    <w:rsid w:val="00091ABD"/>
    <w:rsid w:val="00091F3D"/>
    <w:rsid w:val="00092333"/>
    <w:rsid w:val="00092C95"/>
    <w:rsid w:val="000931E4"/>
    <w:rsid w:val="00093A9E"/>
    <w:rsid w:val="00093E27"/>
    <w:rsid w:val="000940EA"/>
    <w:rsid w:val="00094A69"/>
    <w:rsid w:val="00094D1D"/>
    <w:rsid w:val="00094E94"/>
    <w:rsid w:val="00095CAD"/>
    <w:rsid w:val="00095FC2"/>
    <w:rsid w:val="00096072"/>
    <w:rsid w:val="0009639C"/>
    <w:rsid w:val="000964D8"/>
    <w:rsid w:val="0009695B"/>
    <w:rsid w:val="00096E3E"/>
    <w:rsid w:val="000974FC"/>
    <w:rsid w:val="0009781E"/>
    <w:rsid w:val="000A20C8"/>
    <w:rsid w:val="000A248A"/>
    <w:rsid w:val="000A2505"/>
    <w:rsid w:val="000A354E"/>
    <w:rsid w:val="000A3D96"/>
    <w:rsid w:val="000A4C51"/>
    <w:rsid w:val="000A5790"/>
    <w:rsid w:val="000A5D41"/>
    <w:rsid w:val="000A74AE"/>
    <w:rsid w:val="000A7F75"/>
    <w:rsid w:val="000B04AA"/>
    <w:rsid w:val="000B11C5"/>
    <w:rsid w:val="000B14CA"/>
    <w:rsid w:val="000B1945"/>
    <w:rsid w:val="000B1D2D"/>
    <w:rsid w:val="000B248E"/>
    <w:rsid w:val="000B2D2C"/>
    <w:rsid w:val="000B35DC"/>
    <w:rsid w:val="000B385C"/>
    <w:rsid w:val="000B38E6"/>
    <w:rsid w:val="000B3CAA"/>
    <w:rsid w:val="000B3E13"/>
    <w:rsid w:val="000B40BA"/>
    <w:rsid w:val="000B53F8"/>
    <w:rsid w:val="000B659F"/>
    <w:rsid w:val="000B6BBB"/>
    <w:rsid w:val="000C0129"/>
    <w:rsid w:val="000C0843"/>
    <w:rsid w:val="000C0B16"/>
    <w:rsid w:val="000C0C4D"/>
    <w:rsid w:val="000C18DF"/>
    <w:rsid w:val="000C1B61"/>
    <w:rsid w:val="000C24C7"/>
    <w:rsid w:val="000C2A66"/>
    <w:rsid w:val="000C2BDD"/>
    <w:rsid w:val="000C3D61"/>
    <w:rsid w:val="000C5446"/>
    <w:rsid w:val="000C5A94"/>
    <w:rsid w:val="000C621D"/>
    <w:rsid w:val="000C6DD8"/>
    <w:rsid w:val="000C7135"/>
    <w:rsid w:val="000C7B73"/>
    <w:rsid w:val="000C7EC5"/>
    <w:rsid w:val="000D03BA"/>
    <w:rsid w:val="000D1C5C"/>
    <w:rsid w:val="000D2724"/>
    <w:rsid w:val="000D2AE6"/>
    <w:rsid w:val="000D49DD"/>
    <w:rsid w:val="000D547B"/>
    <w:rsid w:val="000D72B7"/>
    <w:rsid w:val="000D75B2"/>
    <w:rsid w:val="000D7A71"/>
    <w:rsid w:val="000E1CD4"/>
    <w:rsid w:val="000E28F8"/>
    <w:rsid w:val="000E2C73"/>
    <w:rsid w:val="000E3734"/>
    <w:rsid w:val="000E3CD4"/>
    <w:rsid w:val="000E52AC"/>
    <w:rsid w:val="000E57CE"/>
    <w:rsid w:val="000E609A"/>
    <w:rsid w:val="000E6500"/>
    <w:rsid w:val="000E6AFB"/>
    <w:rsid w:val="000E7303"/>
    <w:rsid w:val="000E740B"/>
    <w:rsid w:val="000E7464"/>
    <w:rsid w:val="000E758D"/>
    <w:rsid w:val="000E7C9A"/>
    <w:rsid w:val="000F15F3"/>
    <w:rsid w:val="000F1B37"/>
    <w:rsid w:val="000F20F9"/>
    <w:rsid w:val="000F21EB"/>
    <w:rsid w:val="000F2A1E"/>
    <w:rsid w:val="000F39C3"/>
    <w:rsid w:val="000F3D16"/>
    <w:rsid w:val="000F3FFF"/>
    <w:rsid w:val="000F4630"/>
    <w:rsid w:val="000F486D"/>
    <w:rsid w:val="000F49CF"/>
    <w:rsid w:val="000F4DC1"/>
    <w:rsid w:val="000F551B"/>
    <w:rsid w:val="000F614D"/>
    <w:rsid w:val="000F6749"/>
    <w:rsid w:val="000F6AF9"/>
    <w:rsid w:val="000F71CB"/>
    <w:rsid w:val="000F71D5"/>
    <w:rsid w:val="001026A0"/>
    <w:rsid w:val="001047A6"/>
    <w:rsid w:val="00104863"/>
    <w:rsid w:val="00105FB2"/>
    <w:rsid w:val="001064BA"/>
    <w:rsid w:val="00106A7D"/>
    <w:rsid w:val="001075DA"/>
    <w:rsid w:val="001079E0"/>
    <w:rsid w:val="001102C5"/>
    <w:rsid w:val="001103CB"/>
    <w:rsid w:val="00110A16"/>
    <w:rsid w:val="00110EEE"/>
    <w:rsid w:val="0011119A"/>
    <w:rsid w:val="00111F61"/>
    <w:rsid w:val="001144B9"/>
    <w:rsid w:val="0011450F"/>
    <w:rsid w:val="00114E23"/>
    <w:rsid w:val="00115877"/>
    <w:rsid w:val="0011636A"/>
    <w:rsid w:val="001165B3"/>
    <w:rsid w:val="00116BB3"/>
    <w:rsid w:val="00116D3A"/>
    <w:rsid w:val="00116EFC"/>
    <w:rsid w:val="0011759D"/>
    <w:rsid w:val="0012142F"/>
    <w:rsid w:val="00121EEC"/>
    <w:rsid w:val="00122122"/>
    <w:rsid w:val="001227C5"/>
    <w:rsid w:val="00123701"/>
    <w:rsid w:val="00123CD9"/>
    <w:rsid w:val="00123CEB"/>
    <w:rsid w:val="00124164"/>
    <w:rsid w:val="00125799"/>
    <w:rsid w:val="00125BC3"/>
    <w:rsid w:val="00126137"/>
    <w:rsid w:val="00126C95"/>
    <w:rsid w:val="00127B12"/>
    <w:rsid w:val="00130326"/>
    <w:rsid w:val="00130CB5"/>
    <w:rsid w:val="0013178C"/>
    <w:rsid w:val="00131918"/>
    <w:rsid w:val="00131E33"/>
    <w:rsid w:val="00132AD7"/>
    <w:rsid w:val="00132B06"/>
    <w:rsid w:val="00132F17"/>
    <w:rsid w:val="00133135"/>
    <w:rsid w:val="00133876"/>
    <w:rsid w:val="0013400A"/>
    <w:rsid w:val="001354F9"/>
    <w:rsid w:val="001358E0"/>
    <w:rsid w:val="00135EB6"/>
    <w:rsid w:val="00136169"/>
    <w:rsid w:val="0013638B"/>
    <w:rsid w:val="00136FB1"/>
    <w:rsid w:val="001373A3"/>
    <w:rsid w:val="00137E7F"/>
    <w:rsid w:val="00137ED5"/>
    <w:rsid w:val="00137F5B"/>
    <w:rsid w:val="001403DA"/>
    <w:rsid w:val="00140979"/>
    <w:rsid w:val="00141844"/>
    <w:rsid w:val="001421BF"/>
    <w:rsid w:val="001421CB"/>
    <w:rsid w:val="001422EB"/>
    <w:rsid w:val="0014272E"/>
    <w:rsid w:val="00143049"/>
    <w:rsid w:val="00143537"/>
    <w:rsid w:val="0014362E"/>
    <w:rsid w:val="001440E7"/>
    <w:rsid w:val="00144CC8"/>
    <w:rsid w:val="00145023"/>
    <w:rsid w:val="0014572A"/>
    <w:rsid w:val="00145F7D"/>
    <w:rsid w:val="00146355"/>
    <w:rsid w:val="0014670F"/>
    <w:rsid w:val="0014689F"/>
    <w:rsid w:val="001473DC"/>
    <w:rsid w:val="00150F07"/>
    <w:rsid w:val="00151CA1"/>
    <w:rsid w:val="00151EB3"/>
    <w:rsid w:val="001525DA"/>
    <w:rsid w:val="00152D02"/>
    <w:rsid w:val="0015361A"/>
    <w:rsid w:val="001539C0"/>
    <w:rsid w:val="001550F2"/>
    <w:rsid w:val="00155BE1"/>
    <w:rsid w:val="00155CBD"/>
    <w:rsid w:val="00156966"/>
    <w:rsid w:val="00157619"/>
    <w:rsid w:val="001607D1"/>
    <w:rsid w:val="00160F32"/>
    <w:rsid w:val="001619A5"/>
    <w:rsid w:val="00162393"/>
    <w:rsid w:val="001625D1"/>
    <w:rsid w:val="00162CB8"/>
    <w:rsid w:val="0016369C"/>
    <w:rsid w:val="001651A2"/>
    <w:rsid w:val="00165222"/>
    <w:rsid w:val="001666D8"/>
    <w:rsid w:val="00166F0A"/>
    <w:rsid w:val="00167763"/>
    <w:rsid w:val="001722A7"/>
    <w:rsid w:val="00172479"/>
    <w:rsid w:val="001724E7"/>
    <w:rsid w:val="00172BB8"/>
    <w:rsid w:val="00173821"/>
    <w:rsid w:val="00174E54"/>
    <w:rsid w:val="0017566B"/>
    <w:rsid w:val="001758DD"/>
    <w:rsid w:val="00175CFE"/>
    <w:rsid w:val="00176766"/>
    <w:rsid w:val="00176CFE"/>
    <w:rsid w:val="00176DF4"/>
    <w:rsid w:val="00177B1B"/>
    <w:rsid w:val="00180311"/>
    <w:rsid w:val="00180BF3"/>
    <w:rsid w:val="00181DD6"/>
    <w:rsid w:val="0018274E"/>
    <w:rsid w:val="0018420F"/>
    <w:rsid w:val="00184494"/>
    <w:rsid w:val="00184BC3"/>
    <w:rsid w:val="00185018"/>
    <w:rsid w:val="00185B95"/>
    <w:rsid w:val="00185DA5"/>
    <w:rsid w:val="00186F08"/>
    <w:rsid w:val="00186F4B"/>
    <w:rsid w:val="00187F9D"/>
    <w:rsid w:val="00190B75"/>
    <w:rsid w:val="0019138F"/>
    <w:rsid w:val="00191CB5"/>
    <w:rsid w:val="00192251"/>
    <w:rsid w:val="00192858"/>
    <w:rsid w:val="00192B93"/>
    <w:rsid w:val="00193667"/>
    <w:rsid w:val="00193F32"/>
    <w:rsid w:val="00194590"/>
    <w:rsid w:val="0019496F"/>
    <w:rsid w:val="00194AA7"/>
    <w:rsid w:val="00195441"/>
    <w:rsid w:val="00195B39"/>
    <w:rsid w:val="001960B0"/>
    <w:rsid w:val="00196B79"/>
    <w:rsid w:val="00196CBF"/>
    <w:rsid w:val="00197CE6"/>
    <w:rsid w:val="001A03AD"/>
    <w:rsid w:val="001A17BF"/>
    <w:rsid w:val="001A2571"/>
    <w:rsid w:val="001A275A"/>
    <w:rsid w:val="001A2A66"/>
    <w:rsid w:val="001A2AF1"/>
    <w:rsid w:val="001A2B12"/>
    <w:rsid w:val="001A3FB3"/>
    <w:rsid w:val="001A3FEF"/>
    <w:rsid w:val="001A5538"/>
    <w:rsid w:val="001A5805"/>
    <w:rsid w:val="001A5FFF"/>
    <w:rsid w:val="001A6869"/>
    <w:rsid w:val="001A6A58"/>
    <w:rsid w:val="001A6B07"/>
    <w:rsid w:val="001A6C1F"/>
    <w:rsid w:val="001A70F6"/>
    <w:rsid w:val="001B026A"/>
    <w:rsid w:val="001B02F5"/>
    <w:rsid w:val="001B127D"/>
    <w:rsid w:val="001B1A64"/>
    <w:rsid w:val="001B1F01"/>
    <w:rsid w:val="001B32D0"/>
    <w:rsid w:val="001B35EA"/>
    <w:rsid w:val="001B43AB"/>
    <w:rsid w:val="001B4579"/>
    <w:rsid w:val="001B46E4"/>
    <w:rsid w:val="001B4C43"/>
    <w:rsid w:val="001B50AC"/>
    <w:rsid w:val="001B56D0"/>
    <w:rsid w:val="001B5F01"/>
    <w:rsid w:val="001B61DC"/>
    <w:rsid w:val="001B629B"/>
    <w:rsid w:val="001B67EC"/>
    <w:rsid w:val="001B71C6"/>
    <w:rsid w:val="001B7447"/>
    <w:rsid w:val="001B7756"/>
    <w:rsid w:val="001C0588"/>
    <w:rsid w:val="001C08FE"/>
    <w:rsid w:val="001C0BBC"/>
    <w:rsid w:val="001C1EEE"/>
    <w:rsid w:val="001C2693"/>
    <w:rsid w:val="001C468B"/>
    <w:rsid w:val="001C504F"/>
    <w:rsid w:val="001C5C74"/>
    <w:rsid w:val="001C640A"/>
    <w:rsid w:val="001C6D8F"/>
    <w:rsid w:val="001C7C3A"/>
    <w:rsid w:val="001D030C"/>
    <w:rsid w:val="001D03F5"/>
    <w:rsid w:val="001D0C7C"/>
    <w:rsid w:val="001D103B"/>
    <w:rsid w:val="001D1244"/>
    <w:rsid w:val="001D2096"/>
    <w:rsid w:val="001D4F3F"/>
    <w:rsid w:val="001D64A4"/>
    <w:rsid w:val="001E0037"/>
    <w:rsid w:val="001E0DBA"/>
    <w:rsid w:val="001E2142"/>
    <w:rsid w:val="001E3475"/>
    <w:rsid w:val="001E398D"/>
    <w:rsid w:val="001E3BFC"/>
    <w:rsid w:val="001E413F"/>
    <w:rsid w:val="001E4E79"/>
    <w:rsid w:val="001E5505"/>
    <w:rsid w:val="001E5721"/>
    <w:rsid w:val="001E6454"/>
    <w:rsid w:val="001F11F7"/>
    <w:rsid w:val="001F18DB"/>
    <w:rsid w:val="001F1F96"/>
    <w:rsid w:val="001F27B5"/>
    <w:rsid w:val="001F2ABE"/>
    <w:rsid w:val="001F5559"/>
    <w:rsid w:val="001F5BDE"/>
    <w:rsid w:val="001F5DBC"/>
    <w:rsid w:val="001F5FCC"/>
    <w:rsid w:val="001F65AC"/>
    <w:rsid w:val="001F695D"/>
    <w:rsid w:val="001F70C7"/>
    <w:rsid w:val="001F7940"/>
    <w:rsid w:val="001F7C0D"/>
    <w:rsid w:val="00200B42"/>
    <w:rsid w:val="00200B61"/>
    <w:rsid w:val="00202CBC"/>
    <w:rsid w:val="002030DB"/>
    <w:rsid w:val="002040BB"/>
    <w:rsid w:val="00204556"/>
    <w:rsid w:val="002049F1"/>
    <w:rsid w:val="002052C9"/>
    <w:rsid w:val="002056BC"/>
    <w:rsid w:val="00205C68"/>
    <w:rsid w:val="002106F5"/>
    <w:rsid w:val="00210892"/>
    <w:rsid w:val="002118B9"/>
    <w:rsid w:val="00212E7D"/>
    <w:rsid w:val="002131F8"/>
    <w:rsid w:val="0021333F"/>
    <w:rsid w:val="002133B2"/>
    <w:rsid w:val="002133CF"/>
    <w:rsid w:val="00213651"/>
    <w:rsid w:val="0021369D"/>
    <w:rsid w:val="0021466C"/>
    <w:rsid w:val="002146A6"/>
    <w:rsid w:val="00214B6B"/>
    <w:rsid w:val="00215104"/>
    <w:rsid w:val="002165C7"/>
    <w:rsid w:val="00216B46"/>
    <w:rsid w:val="00217111"/>
    <w:rsid w:val="002171E4"/>
    <w:rsid w:val="00217723"/>
    <w:rsid w:val="00217AA2"/>
    <w:rsid w:val="00217F73"/>
    <w:rsid w:val="0022016D"/>
    <w:rsid w:val="00220EED"/>
    <w:rsid w:val="0022179E"/>
    <w:rsid w:val="0022191F"/>
    <w:rsid w:val="0022251C"/>
    <w:rsid w:val="002226A5"/>
    <w:rsid w:val="002236EE"/>
    <w:rsid w:val="002251E9"/>
    <w:rsid w:val="0022598F"/>
    <w:rsid w:val="0022635F"/>
    <w:rsid w:val="00226570"/>
    <w:rsid w:val="002274E1"/>
    <w:rsid w:val="00227E77"/>
    <w:rsid w:val="00227E9F"/>
    <w:rsid w:val="00230A0B"/>
    <w:rsid w:val="00230E2D"/>
    <w:rsid w:val="00230F5C"/>
    <w:rsid w:val="0023108B"/>
    <w:rsid w:val="00232F2C"/>
    <w:rsid w:val="002336A4"/>
    <w:rsid w:val="00233DAE"/>
    <w:rsid w:val="0023437F"/>
    <w:rsid w:val="00234B77"/>
    <w:rsid w:val="00235095"/>
    <w:rsid w:val="00235923"/>
    <w:rsid w:val="00235BF6"/>
    <w:rsid w:val="00235DBC"/>
    <w:rsid w:val="00236A35"/>
    <w:rsid w:val="002401C6"/>
    <w:rsid w:val="0024231C"/>
    <w:rsid w:val="00243873"/>
    <w:rsid w:val="0024488B"/>
    <w:rsid w:val="002450C2"/>
    <w:rsid w:val="002454B5"/>
    <w:rsid w:val="002455E0"/>
    <w:rsid w:val="00247124"/>
    <w:rsid w:val="00247497"/>
    <w:rsid w:val="002506D7"/>
    <w:rsid w:val="002507EA"/>
    <w:rsid w:val="00250B60"/>
    <w:rsid w:val="00250BCC"/>
    <w:rsid w:val="00250C81"/>
    <w:rsid w:val="00250E01"/>
    <w:rsid w:val="00251214"/>
    <w:rsid w:val="00251DBE"/>
    <w:rsid w:val="00252108"/>
    <w:rsid w:val="00252F2A"/>
    <w:rsid w:val="002536C6"/>
    <w:rsid w:val="00253EAF"/>
    <w:rsid w:val="00254574"/>
    <w:rsid w:val="002550CB"/>
    <w:rsid w:val="00255534"/>
    <w:rsid w:val="00255536"/>
    <w:rsid w:val="0025692D"/>
    <w:rsid w:val="002570F4"/>
    <w:rsid w:val="00257316"/>
    <w:rsid w:val="00260651"/>
    <w:rsid w:val="00261375"/>
    <w:rsid w:val="0026197A"/>
    <w:rsid w:val="00261B1D"/>
    <w:rsid w:val="002621A5"/>
    <w:rsid w:val="00262442"/>
    <w:rsid w:val="0026371B"/>
    <w:rsid w:val="00263860"/>
    <w:rsid w:val="00263CC5"/>
    <w:rsid w:val="0026458A"/>
    <w:rsid w:val="00264ABA"/>
    <w:rsid w:val="00264D3E"/>
    <w:rsid w:val="002662E2"/>
    <w:rsid w:val="00267644"/>
    <w:rsid w:val="00267C30"/>
    <w:rsid w:val="00267CBB"/>
    <w:rsid w:val="00270111"/>
    <w:rsid w:val="0027012A"/>
    <w:rsid w:val="002704B7"/>
    <w:rsid w:val="00271D3B"/>
    <w:rsid w:val="00271DD5"/>
    <w:rsid w:val="0027264E"/>
    <w:rsid w:val="00272AC4"/>
    <w:rsid w:val="00272E10"/>
    <w:rsid w:val="0027386B"/>
    <w:rsid w:val="00274D71"/>
    <w:rsid w:val="00274E2B"/>
    <w:rsid w:val="00275FE8"/>
    <w:rsid w:val="002763B9"/>
    <w:rsid w:val="0027736F"/>
    <w:rsid w:val="00277900"/>
    <w:rsid w:val="00277E1B"/>
    <w:rsid w:val="0028023E"/>
    <w:rsid w:val="00280A33"/>
    <w:rsid w:val="00280B71"/>
    <w:rsid w:val="00280C70"/>
    <w:rsid w:val="002810FD"/>
    <w:rsid w:val="00281865"/>
    <w:rsid w:val="00281A46"/>
    <w:rsid w:val="00281F01"/>
    <w:rsid w:val="00282546"/>
    <w:rsid w:val="00282963"/>
    <w:rsid w:val="00282CA7"/>
    <w:rsid w:val="00282F42"/>
    <w:rsid w:val="002834CA"/>
    <w:rsid w:val="00284BCD"/>
    <w:rsid w:val="00284CD1"/>
    <w:rsid w:val="002855F9"/>
    <w:rsid w:val="00286613"/>
    <w:rsid w:val="002868E2"/>
    <w:rsid w:val="00287404"/>
    <w:rsid w:val="00287615"/>
    <w:rsid w:val="00287C65"/>
    <w:rsid w:val="00291F9E"/>
    <w:rsid w:val="0029227E"/>
    <w:rsid w:val="00292BA3"/>
    <w:rsid w:val="0029347E"/>
    <w:rsid w:val="00293866"/>
    <w:rsid w:val="00293EB6"/>
    <w:rsid w:val="0029427B"/>
    <w:rsid w:val="0029491E"/>
    <w:rsid w:val="00294AD0"/>
    <w:rsid w:val="00296377"/>
    <w:rsid w:val="002967F4"/>
    <w:rsid w:val="00296D3E"/>
    <w:rsid w:val="0029711F"/>
    <w:rsid w:val="00297281"/>
    <w:rsid w:val="002A01B7"/>
    <w:rsid w:val="002A01F1"/>
    <w:rsid w:val="002A18E3"/>
    <w:rsid w:val="002A2538"/>
    <w:rsid w:val="002A2877"/>
    <w:rsid w:val="002A374E"/>
    <w:rsid w:val="002A4597"/>
    <w:rsid w:val="002A4AFB"/>
    <w:rsid w:val="002A4FFB"/>
    <w:rsid w:val="002A5F81"/>
    <w:rsid w:val="002A6BA4"/>
    <w:rsid w:val="002A6E7E"/>
    <w:rsid w:val="002A744A"/>
    <w:rsid w:val="002B0B05"/>
    <w:rsid w:val="002B0E55"/>
    <w:rsid w:val="002B155A"/>
    <w:rsid w:val="002B24F4"/>
    <w:rsid w:val="002B3093"/>
    <w:rsid w:val="002B3446"/>
    <w:rsid w:val="002B587C"/>
    <w:rsid w:val="002B6138"/>
    <w:rsid w:val="002B6C24"/>
    <w:rsid w:val="002B6F91"/>
    <w:rsid w:val="002B7273"/>
    <w:rsid w:val="002C2DE2"/>
    <w:rsid w:val="002C3DDF"/>
    <w:rsid w:val="002C410A"/>
    <w:rsid w:val="002C4323"/>
    <w:rsid w:val="002C439E"/>
    <w:rsid w:val="002C4A85"/>
    <w:rsid w:val="002C4FF9"/>
    <w:rsid w:val="002C52B0"/>
    <w:rsid w:val="002C6CAD"/>
    <w:rsid w:val="002C751E"/>
    <w:rsid w:val="002D0971"/>
    <w:rsid w:val="002D0ADE"/>
    <w:rsid w:val="002D21CC"/>
    <w:rsid w:val="002D220B"/>
    <w:rsid w:val="002D2D4E"/>
    <w:rsid w:val="002D2DBC"/>
    <w:rsid w:val="002D3384"/>
    <w:rsid w:val="002D3C49"/>
    <w:rsid w:val="002D3FC5"/>
    <w:rsid w:val="002D447C"/>
    <w:rsid w:val="002D44F9"/>
    <w:rsid w:val="002D46FA"/>
    <w:rsid w:val="002D4D58"/>
    <w:rsid w:val="002D663C"/>
    <w:rsid w:val="002D73F9"/>
    <w:rsid w:val="002D7D35"/>
    <w:rsid w:val="002E02D6"/>
    <w:rsid w:val="002E080E"/>
    <w:rsid w:val="002E122A"/>
    <w:rsid w:val="002E17B9"/>
    <w:rsid w:val="002E1AD0"/>
    <w:rsid w:val="002E2736"/>
    <w:rsid w:val="002E2894"/>
    <w:rsid w:val="002E2927"/>
    <w:rsid w:val="002E302F"/>
    <w:rsid w:val="002E377D"/>
    <w:rsid w:val="002E37E2"/>
    <w:rsid w:val="002E4C61"/>
    <w:rsid w:val="002E5873"/>
    <w:rsid w:val="002E5B2E"/>
    <w:rsid w:val="002E5FF2"/>
    <w:rsid w:val="002E67EA"/>
    <w:rsid w:val="002E6E23"/>
    <w:rsid w:val="002E72A7"/>
    <w:rsid w:val="002E780C"/>
    <w:rsid w:val="002E7CE4"/>
    <w:rsid w:val="002E7E37"/>
    <w:rsid w:val="002F022B"/>
    <w:rsid w:val="002F0656"/>
    <w:rsid w:val="002F12F2"/>
    <w:rsid w:val="002F13DA"/>
    <w:rsid w:val="002F19B5"/>
    <w:rsid w:val="002F1F17"/>
    <w:rsid w:val="002F2E21"/>
    <w:rsid w:val="002F3498"/>
    <w:rsid w:val="002F3655"/>
    <w:rsid w:val="002F3F13"/>
    <w:rsid w:val="002F4313"/>
    <w:rsid w:val="002F47A4"/>
    <w:rsid w:val="002F48D6"/>
    <w:rsid w:val="002F4A38"/>
    <w:rsid w:val="002F5154"/>
    <w:rsid w:val="002F65EC"/>
    <w:rsid w:val="002F6BED"/>
    <w:rsid w:val="002F6C10"/>
    <w:rsid w:val="002F6DDF"/>
    <w:rsid w:val="002F7861"/>
    <w:rsid w:val="002F796E"/>
    <w:rsid w:val="003005AA"/>
    <w:rsid w:val="00300669"/>
    <w:rsid w:val="003009DF"/>
    <w:rsid w:val="00300A50"/>
    <w:rsid w:val="00300F5F"/>
    <w:rsid w:val="003011D7"/>
    <w:rsid w:val="003017CA"/>
    <w:rsid w:val="00301A85"/>
    <w:rsid w:val="00301EEA"/>
    <w:rsid w:val="00302828"/>
    <w:rsid w:val="00302F69"/>
    <w:rsid w:val="00303406"/>
    <w:rsid w:val="00303A97"/>
    <w:rsid w:val="00303E7C"/>
    <w:rsid w:val="003040F6"/>
    <w:rsid w:val="00306014"/>
    <w:rsid w:val="0030647C"/>
    <w:rsid w:val="00306708"/>
    <w:rsid w:val="0030688F"/>
    <w:rsid w:val="0030774B"/>
    <w:rsid w:val="00307FC0"/>
    <w:rsid w:val="0031117E"/>
    <w:rsid w:val="003115DF"/>
    <w:rsid w:val="003125AB"/>
    <w:rsid w:val="00312A7C"/>
    <w:rsid w:val="00312D0D"/>
    <w:rsid w:val="003139F9"/>
    <w:rsid w:val="00313E06"/>
    <w:rsid w:val="00314184"/>
    <w:rsid w:val="003145FC"/>
    <w:rsid w:val="00314A3B"/>
    <w:rsid w:val="00314B72"/>
    <w:rsid w:val="00315FEA"/>
    <w:rsid w:val="00317292"/>
    <w:rsid w:val="003172DF"/>
    <w:rsid w:val="00317C9C"/>
    <w:rsid w:val="0032216E"/>
    <w:rsid w:val="00322418"/>
    <w:rsid w:val="00322A74"/>
    <w:rsid w:val="003232DE"/>
    <w:rsid w:val="00323779"/>
    <w:rsid w:val="00324387"/>
    <w:rsid w:val="003249BF"/>
    <w:rsid w:val="00324D58"/>
    <w:rsid w:val="0032564B"/>
    <w:rsid w:val="003265EF"/>
    <w:rsid w:val="003267E1"/>
    <w:rsid w:val="003269A4"/>
    <w:rsid w:val="00327015"/>
    <w:rsid w:val="0032717F"/>
    <w:rsid w:val="003300AA"/>
    <w:rsid w:val="003315AC"/>
    <w:rsid w:val="00332B28"/>
    <w:rsid w:val="003345DC"/>
    <w:rsid w:val="0033512F"/>
    <w:rsid w:val="00335335"/>
    <w:rsid w:val="003354FB"/>
    <w:rsid w:val="00335BE6"/>
    <w:rsid w:val="00336AD9"/>
    <w:rsid w:val="00337C69"/>
    <w:rsid w:val="00340E52"/>
    <w:rsid w:val="003410E8"/>
    <w:rsid w:val="003410F3"/>
    <w:rsid w:val="003413AC"/>
    <w:rsid w:val="00341534"/>
    <w:rsid w:val="003428F7"/>
    <w:rsid w:val="00342C3C"/>
    <w:rsid w:val="00342FED"/>
    <w:rsid w:val="00343657"/>
    <w:rsid w:val="003441C0"/>
    <w:rsid w:val="003441F9"/>
    <w:rsid w:val="00344290"/>
    <w:rsid w:val="003442C8"/>
    <w:rsid w:val="00344411"/>
    <w:rsid w:val="003445D6"/>
    <w:rsid w:val="00344A42"/>
    <w:rsid w:val="003450D9"/>
    <w:rsid w:val="00345798"/>
    <w:rsid w:val="0034610B"/>
    <w:rsid w:val="00347339"/>
    <w:rsid w:val="003475FF"/>
    <w:rsid w:val="0035187C"/>
    <w:rsid w:val="00352180"/>
    <w:rsid w:val="00352479"/>
    <w:rsid w:val="00352E4F"/>
    <w:rsid w:val="00353235"/>
    <w:rsid w:val="003536D5"/>
    <w:rsid w:val="003536D8"/>
    <w:rsid w:val="003538FC"/>
    <w:rsid w:val="00354BD6"/>
    <w:rsid w:val="00355066"/>
    <w:rsid w:val="0035564E"/>
    <w:rsid w:val="003570C9"/>
    <w:rsid w:val="003572DC"/>
    <w:rsid w:val="00357345"/>
    <w:rsid w:val="00357B74"/>
    <w:rsid w:val="00357E6A"/>
    <w:rsid w:val="00361048"/>
    <w:rsid w:val="003612F4"/>
    <w:rsid w:val="00361CF7"/>
    <w:rsid w:val="00361FA9"/>
    <w:rsid w:val="0036239D"/>
    <w:rsid w:val="0036447F"/>
    <w:rsid w:val="003647F1"/>
    <w:rsid w:val="003655F7"/>
    <w:rsid w:val="00365D7D"/>
    <w:rsid w:val="00366597"/>
    <w:rsid w:val="003676CC"/>
    <w:rsid w:val="0036772C"/>
    <w:rsid w:val="003677FC"/>
    <w:rsid w:val="00370009"/>
    <w:rsid w:val="0037002E"/>
    <w:rsid w:val="00370188"/>
    <w:rsid w:val="0037149D"/>
    <w:rsid w:val="00371F01"/>
    <w:rsid w:val="00371F78"/>
    <w:rsid w:val="003726DB"/>
    <w:rsid w:val="0037288E"/>
    <w:rsid w:val="00372DD7"/>
    <w:rsid w:val="00374409"/>
    <w:rsid w:val="0037497E"/>
    <w:rsid w:val="003749E4"/>
    <w:rsid w:val="00374C25"/>
    <w:rsid w:val="00374CD1"/>
    <w:rsid w:val="003755F2"/>
    <w:rsid w:val="0038097B"/>
    <w:rsid w:val="00380CE3"/>
    <w:rsid w:val="00380FB5"/>
    <w:rsid w:val="0038188B"/>
    <w:rsid w:val="0038265B"/>
    <w:rsid w:val="003841B1"/>
    <w:rsid w:val="00384712"/>
    <w:rsid w:val="00384E48"/>
    <w:rsid w:val="00385569"/>
    <w:rsid w:val="003860D4"/>
    <w:rsid w:val="0038623C"/>
    <w:rsid w:val="00387E2A"/>
    <w:rsid w:val="003907A0"/>
    <w:rsid w:val="00390B79"/>
    <w:rsid w:val="0039169F"/>
    <w:rsid w:val="003928DD"/>
    <w:rsid w:val="003929D8"/>
    <w:rsid w:val="003932FB"/>
    <w:rsid w:val="003936EA"/>
    <w:rsid w:val="00394633"/>
    <w:rsid w:val="0039497F"/>
    <w:rsid w:val="003976B9"/>
    <w:rsid w:val="00397872"/>
    <w:rsid w:val="003A0787"/>
    <w:rsid w:val="003A15E4"/>
    <w:rsid w:val="003A1817"/>
    <w:rsid w:val="003A1A99"/>
    <w:rsid w:val="003A1CF5"/>
    <w:rsid w:val="003A2321"/>
    <w:rsid w:val="003A284A"/>
    <w:rsid w:val="003A2B83"/>
    <w:rsid w:val="003A4756"/>
    <w:rsid w:val="003A6004"/>
    <w:rsid w:val="003A66EA"/>
    <w:rsid w:val="003A6D01"/>
    <w:rsid w:val="003A716F"/>
    <w:rsid w:val="003B0104"/>
    <w:rsid w:val="003B0D2A"/>
    <w:rsid w:val="003B1A9A"/>
    <w:rsid w:val="003B342D"/>
    <w:rsid w:val="003B3D12"/>
    <w:rsid w:val="003B3DA8"/>
    <w:rsid w:val="003B4A93"/>
    <w:rsid w:val="003B621D"/>
    <w:rsid w:val="003B6FB7"/>
    <w:rsid w:val="003B726E"/>
    <w:rsid w:val="003B77FA"/>
    <w:rsid w:val="003BF1D8"/>
    <w:rsid w:val="003C00E7"/>
    <w:rsid w:val="003C207D"/>
    <w:rsid w:val="003C2291"/>
    <w:rsid w:val="003C3610"/>
    <w:rsid w:val="003C39C1"/>
    <w:rsid w:val="003C4142"/>
    <w:rsid w:val="003C49C6"/>
    <w:rsid w:val="003C507D"/>
    <w:rsid w:val="003C60B6"/>
    <w:rsid w:val="003C6E3A"/>
    <w:rsid w:val="003C6EE3"/>
    <w:rsid w:val="003C77F5"/>
    <w:rsid w:val="003C7A04"/>
    <w:rsid w:val="003D0148"/>
    <w:rsid w:val="003D079D"/>
    <w:rsid w:val="003D1F4B"/>
    <w:rsid w:val="003D2D2A"/>
    <w:rsid w:val="003D2E0E"/>
    <w:rsid w:val="003D320D"/>
    <w:rsid w:val="003D3352"/>
    <w:rsid w:val="003D347B"/>
    <w:rsid w:val="003D4B2E"/>
    <w:rsid w:val="003D51D4"/>
    <w:rsid w:val="003D54E1"/>
    <w:rsid w:val="003D5AD2"/>
    <w:rsid w:val="003D638C"/>
    <w:rsid w:val="003D685D"/>
    <w:rsid w:val="003D7F50"/>
    <w:rsid w:val="003E0B42"/>
    <w:rsid w:val="003E0C78"/>
    <w:rsid w:val="003E17B1"/>
    <w:rsid w:val="003E1EB9"/>
    <w:rsid w:val="003E2E61"/>
    <w:rsid w:val="003E3CBE"/>
    <w:rsid w:val="003E4D1E"/>
    <w:rsid w:val="003E5F07"/>
    <w:rsid w:val="003E68F4"/>
    <w:rsid w:val="003E72A0"/>
    <w:rsid w:val="003E73D3"/>
    <w:rsid w:val="003E7913"/>
    <w:rsid w:val="003E7D29"/>
    <w:rsid w:val="003F0116"/>
    <w:rsid w:val="003F0609"/>
    <w:rsid w:val="003F13D8"/>
    <w:rsid w:val="003F1804"/>
    <w:rsid w:val="003F1C98"/>
    <w:rsid w:val="003F2199"/>
    <w:rsid w:val="003F2C09"/>
    <w:rsid w:val="003F316C"/>
    <w:rsid w:val="003F36DC"/>
    <w:rsid w:val="003F37E4"/>
    <w:rsid w:val="003F381B"/>
    <w:rsid w:val="003F46E1"/>
    <w:rsid w:val="003F4B00"/>
    <w:rsid w:val="003F4DE8"/>
    <w:rsid w:val="003F502C"/>
    <w:rsid w:val="003F5844"/>
    <w:rsid w:val="003F5F7F"/>
    <w:rsid w:val="003F60E8"/>
    <w:rsid w:val="003F6B8F"/>
    <w:rsid w:val="003F6F4C"/>
    <w:rsid w:val="003F789A"/>
    <w:rsid w:val="0040016D"/>
    <w:rsid w:val="00400843"/>
    <w:rsid w:val="00403BE6"/>
    <w:rsid w:val="00403BFE"/>
    <w:rsid w:val="0040434B"/>
    <w:rsid w:val="0040516C"/>
    <w:rsid w:val="00405A06"/>
    <w:rsid w:val="00406D17"/>
    <w:rsid w:val="00406D2C"/>
    <w:rsid w:val="00406DBA"/>
    <w:rsid w:val="0040701D"/>
    <w:rsid w:val="00407223"/>
    <w:rsid w:val="004124A6"/>
    <w:rsid w:val="00412791"/>
    <w:rsid w:val="0041294A"/>
    <w:rsid w:val="00412F4D"/>
    <w:rsid w:val="00413639"/>
    <w:rsid w:val="004146C7"/>
    <w:rsid w:val="004147C7"/>
    <w:rsid w:val="00414B84"/>
    <w:rsid w:val="00415945"/>
    <w:rsid w:val="004162D2"/>
    <w:rsid w:val="004163C2"/>
    <w:rsid w:val="00416CE2"/>
    <w:rsid w:val="00416DE3"/>
    <w:rsid w:val="00417C61"/>
    <w:rsid w:val="00420E27"/>
    <w:rsid w:val="0042130C"/>
    <w:rsid w:val="00421C74"/>
    <w:rsid w:val="00422027"/>
    <w:rsid w:val="004220C3"/>
    <w:rsid w:val="00422687"/>
    <w:rsid w:val="00422CF8"/>
    <w:rsid w:val="00422D1A"/>
    <w:rsid w:val="0042465B"/>
    <w:rsid w:val="00424C1A"/>
    <w:rsid w:val="004254DD"/>
    <w:rsid w:val="00425C36"/>
    <w:rsid w:val="00427288"/>
    <w:rsid w:val="004278EA"/>
    <w:rsid w:val="00430263"/>
    <w:rsid w:val="004302E9"/>
    <w:rsid w:val="0043066F"/>
    <w:rsid w:val="00430F1B"/>
    <w:rsid w:val="004315E4"/>
    <w:rsid w:val="00432BB9"/>
    <w:rsid w:val="0043327E"/>
    <w:rsid w:val="004332D5"/>
    <w:rsid w:val="004337BD"/>
    <w:rsid w:val="00433F15"/>
    <w:rsid w:val="00434B52"/>
    <w:rsid w:val="00436EFF"/>
    <w:rsid w:val="004371B2"/>
    <w:rsid w:val="004372D8"/>
    <w:rsid w:val="00437700"/>
    <w:rsid w:val="00437A2D"/>
    <w:rsid w:val="004405CA"/>
    <w:rsid w:val="00440696"/>
    <w:rsid w:val="00441392"/>
    <w:rsid w:val="004417E3"/>
    <w:rsid w:val="004422B9"/>
    <w:rsid w:val="0044233A"/>
    <w:rsid w:val="00442830"/>
    <w:rsid w:val="00442C96"/>
    <w:rsid w:val="00442EF7"/>
    <w:rsid w:val="00443E46"/>
    <w:rsid w:val="004442CF"/>
    <w:rsid w:val="0044453E"/>
    <w:rsid w:val="00444C57"/>
    <w:rsid w:val="0044572F"/>
    <w:rsid w:val="00446664"/>
    <w:rsid w:val="0045042A"/>
    <w:rsid w:val="00450499"/>
    <w:rsid w:val="004504B5"/>
    <w:rsid w:val="00451282"/>
    <w:rsid w:val="0045157B"/>
    <w:rsid w:val="0045168D"/>
    <w:rsid w:val="004517A8"/>
    <w:rsid w:val="004522C0"/>
    <w:rsid w:val="004526C3"/>
    <w:rsid w:val="004534E5"/>
    <w:rsid w:val="004537C7"/>
    <w:rsid w:val="00454757"/>
    <w:rsid w:val="00454A62"/>
    <w:rsid w:val="00457006"/>
    <w:rsid w:val="004571A9"/>
    <w:rsid w:val="00457311"/>
    <w:rsid w:val="0045783A"/>
    <w:rsid w:val="004608D0"/>
    <w:rsid w:val="004609B2"/>
    <w:rsid w:val="00460F40"/>
    <w:rsid w:val="0046219A"/>
    <w:rsid w:val="00462486"/>
    <w:rsid w:val="00462C9C"/>
    <w:rsid w:val="00464391"/>
    <w:rsid w:val="0046497F"/>
    <w:rsid w:val="0046536A"/>
    <w:rsid w:val="0046578C"/>
    <w:rsid w:val="0046625B"/>
    <w:rsid w:val="00466673"/>
    <w:rsid w:val="004673E6"/>
    <w:rsid w:val="004675A9"/>
    <w:rsid w:val="00472435"/>
    <w:rsid w:val="004752B0"/>
    <w:rsid w:val="0047560A"/>
    <w:rsid w:val="00475FA6"/>
    <w:rsid w:val="0047709D"/>
    <w:rsid w:val="00477DD1"/>
    <w:rsid w:val="00480D95"/>
    <w:rsid w:val="00480FD8"/>
    <w:rsid w:val="00481573"/>
    <w:rsid w:val="00482007"/>
    <w:rsid w:val="004820E5"/>
    <w:rsid w:val="0048249F"/>
    <w:rsid w:val="00483D9E"/>
    <w:rsid w:val="00483DBF"/>
    <w:rsid w:val="0048440A"/>
    <w:rsid w:val="00485A91"/>
    <w:rsid w:val="00485AA3"/>
    <w:rsid w:val="004867D5"/>
    <w:rsid w:val="00486AAB"/>
    <w:rsid w:val="00486E1A"/>
    <w:rsid w:val="00486F2D"/>
    <w:rsid w:val="00486F5A"/>
    <w:rsid w:val="00486FB4"/>
    <w:rsid w:val="0048779B"/>
    <w:rsid w:val="00487BD0"/>
    <w:rsid w:val="00490074"/>
    <w:rsid w:val="00491058"/>
    <w:rsid w:val="00491AE1"/>
    <w:rsid w:val="0049217E"/>
    <w:rsid w:val="004924AE"/>
    <w:rsid w:val="00492B7B"/>
    <w:rsid w:val="00493465"/>
    <w:rsid w:val="0049355F"/>
    <w:rsid w:val="00493A2C"/>
    <w:rsid w:val="00493C6D"/>
    <w:rsid w:val="00494F0A"/>
    <w:rsid w:val="00494F46"/>
    <w:rsid w:val="0049500C"/>
    <w:rsid w:val="00496033"/>
    <w:rsid w:val="004964A1"/>
    <w:rsid w:val="004969C9"/>
    <w:rsid w:val="00496F46"/>
    <w:rsid w:val="0049732A"/>
    <w:rsid w:val="0049741E"/>
    <w:rsid w:val="004A1997"/>
    <w:rsid w:val="004A1B80"/>
    <w:rsid w:val="004A2380"/>
    <w:rsid w:val="004A2D8E"/>
    <w:rsid w:val="004A4004"/>
    <w:rsid w:val="004A466E"/>
    <w:rsid w:val="004A4DD3"/>
    <w:rsid w:val="004A4E92"/>
    <w:rsid w:val="004A6119"/>
    <w:rsid w:val="004A780E"/>
    <w:rsid w:val="004A7DD1"/>
    <w:rsid w:val="004B09DF"/>
    <w:rsid w:val="004B0FBB"/>
    <w:rsid w:val="004B178F"/>
    <w:rsid w:val="004B1AB4"/>
    <w:rsid w:val="004B1B3A"/>
    <w:rsid w:val="004B202F"/>
    <w:rsid w:val="004B246E"/>
    <w:rsid w:val="004B263F"/>
    <w:rsid w:val="004B2F0E"/>
    <w:rsid w:val="004B56DC"/>
    <w:rsid w:val="004B698D"/>
    <w:rsid w:val="004B6C4C"/>
    <w:rsid w:val="004C06B4"/>
    <w:rsid w:val="004C1A7F"/>
    <w:rsid w:val="004C1F3B"/>
    <w:rsid w:val="004C3601"/>
    <w:rsid w:val="004C3F8F"/>
    <w:rsid w:val="004C50D0"/>
    <w:rsid w:val="004C6CCB"/>
    <w:rsid w:val="004C713D"/>
    <w:rsid w:val="004C7223"/>
    <w:rsid w:val="004C781A"/>
    <w:rsid w:val="004C7DD6"/>
    <w:rsid w:val="004D10A4"/>
    <w:rsid w:val="004D3939"/>
    <w:rsid w:val="004D3A35"/>
    <w:rsid w:val="004D40F3"/>
    <w:rsid w:val="004D45B0"/>
    <w:rsid w:val="004D4709"/>
    <w:rsid w:val="004D4B88"/>
    <w:rsid w:val="004D4E0C"/>
    <w:rsid w:val="004D5D49"/>
    <w:rsid w:val="004D5ED7"/>
    <w:rsid w:val="004D76EC"/>
    <w:rsid w:val="004E0604"/>
    <w:rsid w:val="004E0C8A"/>
    <w:rsid w:val="004E2753"/>
    <w:rsid w:val="004E3963"/>
    <w:rsid w:val="004E4218"/>
    <w:rsid w:val="004E43DB"/>
    <w:rsid w:val="004E5BEB"/>
    <w:rsid w:val="004E5C7E"/>
    <w:rsid w:val="004E70D1"/>
    <w:rsid w:val="004E7894"/>
    <w:rsid w:val="004F0C0D"/>
    <w:rsid w:val="004F0D4C"/>
    <w:rsid w:val="004F1023"/>
    <w:rsid w:val="004F2C49"/>
    <w:rsid w:val="004F32F9"/>
    <w:rsid w:val="004F457A"/>
    <w:rsid w:val="004F5252"/>
    <w:rsid w:val="004F5B55"/>
    <w:rsid w:val="004F6AD8"/>
    <w:rsid w:val="00501437"/>
    <w:rsid w:val="005018B5"/>
    <w:rsid w:val="0050221F"/>
    <w:rsid w:val="005030CC"/>
    <w:rsid w:val="00503347"/>
    <w:rsid w:val="00503D60"/>
    <w:rsid w:val="00503D93"/>
    <w:rsid w:val="00503DAE"/>
    <w:rsid w:val="00503FE7"/>
    <w:rsid w:val="005040FC"/>
    <w:rsid w:val="005044A9"/>
    <w:rsid w:val="00504676"/>
    <w:rsid w:val="00504F97"/>
    <w:rsid w:val="0050502E"/>
    <w:rsid w:val="00505866"/>
    <w:rsid w:val="00505DFF"/>
    <w:rsid w:val="005061E1"/>
    <w:rsid w:val="0050682D"/>
    <w:rsid w:val="00506EF1"/>
    <w:rsid w:val="005073C4"/>
    <w:rsid w:val="0051026A"/>
    <w:rsid w:val="0051046E"/>
    <w:rsid w:val="005105CA"/>
    <w:rsid w:val="00511B67"/>
    <w:rsid w:val="00511BA7"/>
    <w:rsid w:val="005146B2"/>
    <w:rsid w:val="00514BE5"/>
    <w:rsid w:val="00515376"/>
    <w:rsid w:val="005156CE"/>
    <w:rsid w:val="00515B8B"/>
    <w:rsid w:val="00515D71"/>
    <w:rsid w:val="00515ED6"/>
    <w:rsid w:val="00516281"/>
    <w:rsid w:val="0051665E"/>
    <w:rsid w:val="00517B8D"/>
    <w:rsid w:val="005201A1"/>
    <w:rsid w:val="0052041E"/>
    <w:rsid w:val="0052145D"/>
    <w:rsid w:val="00522E01"/>
    <w:rsid w:val="005235FE"/>
    <w:rsid w:val="005239F3"/>
    <w:rsid w:val="00523A24"/>
    <w:rsid w:val="00524025"/>
    <w:rsid w:val="0052423F"/>
    <w:rsid w:val="0052462C"/>
    <w:rsid w:val="005248B4"/>
    <w:rsid w:val="00524D54"/>
    <w:rsid w:val="00525F7B"/>
    <w:rsid w:val="00526B05"/>
    <w:rsid w:val="00527022"/>
    <w:rsid w:val="005312B2"/>
    <w:rsid w:val="005313A6"/>
    <w:rsid w:val="00531A75"/>
    <w:rsid w:val="00532630"/>
    <w:rsid w:val="0053291C"/>
    <w:rsid w:val="00532FC2"/>
    <w:rsid w:val="0053304C"/>
    <w:rsid w:val="00534D03"/>
    <w:rsid w:val="00535038"/>
    <w:rsid w:val="00535111"/>
    <w:rsid w:val="00535F23"/>
    <w:rsid w:val="0053688B"/>
    <w:rsid w:val="00536939"/>
    <w:rsid w:val="00536F2A"/>
    <w:rsid w:val="00537883"/>
    <w:rsid w:val="005417FE"/>
    <w:rsid w:val="00541840"/>
    <w:rsid w:val="00542CD4"/>
    <w:rsid w:val="00542F43"/>
    <w:rsid w:val="00543251"/>
    <w:rsid w:val="00543FD6"/>
    <w:rsid w:val="005448B9"/>
    <w:rsid w:val="00544A09"/>
    <w:rsid w:val="00544FA6"/>
    <w:rsid w:val="0054500D"/>
    <w:rsid w:val="0054502C"/>
    <w:rsid w:val="00545DD4"/>
    <w:rsid w:val="00546648"/>
    <w:rsid w:val="0054664E"/>
    <w:rsid w:val="00546BD2"/>
    <w:rsid w:val="005473DA"/>
    <w:rsid w:val="00547C72"/>
    <w:rsid w:val="00550640"/>
    <w:rsid w:val="00550E27"/>
    <w:rsid w:val="00551EED"/>
    <w:rsid w:val="005533B6"/>
    <w:rsid w:val="005543BC"/>
    <w:rsid w:val="00554883"/>
    <w:rsid w:val="00554CFE"/>
    <w:rsid w:val="00554D59"/>
    <w:rsid w:val="005551F1"/>
    <w:rsid w:val="005558BA"/>
    <w:rsid w:val="00556500"/>
    <w:rsid w:val="005565FA"/>
    <w:rsid w:val="0055728F"/>
    <w:rsid w:val="00560A91"/>
    <w:rsid w:val="0056104E"/>
    <w:rsid w:val="00561F88"/>
    <w:rsid w:val="005625DD"/>
    <w:rsid w:val="005628F6"/>
    <w:rsid w:val="00562B6F"/>
    <w:rsid w:val="00562CD2"/>
    <w:rsid w:val="005637A2"/>
    <w:rsid w:val="00563B7B"/>
    <w:rsid w:val="00563EDD"/>
    <w:rsid w:val="0056641D"/>
    <w:rsid w:val="00566663"/>
    <w:rsid w:val="00566A8E"/>
    <w:rsid w:val="005672B5"/>
    <w:rsid w:val="005676F8"/>
    <w:rsid w:val="00567C03"/>
    <w:rsid w:val="00567DC7"/>
    <w:rsid w:val="0057008C"/>
    <w:rsid w:val="00570A99"/>
    <w:rsid w:val="0057126E"/>
    <w:rsid w:val="00571E3B"/>
    <w:rsid w:val="005730E1"/>
    <w:rsid w:val="00573327"/>
    <w:rsid w:val="00573345"/>
    <w:rsid w:val="00574038"/>
    <w:rsid w:val="00574122"/>
    <w:rsid w:val="00574298"/>
    <w:rsid w:val="00574559"/>
    <w:rsid w:val="00574583"/>
    <w:rsid w:val="00575A91"/>
    <w:rsid w:val="00575D84"/>
    <w:rsid w:val="00576A4E"/>
    <w:rsid w:val="005774BE"/>
    <w:rsid w:val="00577623"/>
    <w:rsid w:val="00580D59"/>
    <w:rsid w:val="00581512"/>
    <w:rsid w:val="005822C7"/>
    <w:rsid w:val="00583087"/>
    <w:rsid w:val="00583424"/>
    <w:rsid w:val="0058350E"/>
    <w:rsid w:val="00583B42"/>
    <w:rsid w:val="00584FFF"/>
    <w:rsid w:val="005863D7"/>
    <w:rsid w:val="005866D2"/>
    <w:rsid w:val="005867AF"/>
    <w:rsid w:val="005868AB"/>
    <w:rsid w:val="00586B9C"/>
    <w:rsid w:val="0058701D"/>
    <w:rsid w:val="0058737F"/>
    <w:rsid w:val="00590169"/>
    <w:rsid w:val="00590642"/>
    <w:rsid w:val="00590C8B"/>
    <w:rsid w:val="005910EC"/>
    <w:rsid w:val="00591F2C"/>
    <w:rsid w:val="005925B1"/>
    <w:rsid w:val="005925E4"/>
    <w:rsid w:val="005930A3"/>
    <w:rsid w:val="00593BEC"/>
    <w:rsid w:val="0059549B"/>
    <w:rsid w:val="0059590D"/>
    <w:rsid w:val="00595994"/>
    <w:rsid w:val="00597051"/>
    <w:rsid w:val="00597E68"/>
    <w:rsid w:val="005A00A0"/>
    <w:rsid w:val="005A011F"/>
    <w:rsid w:val="005A0429"/>
    <w:rsid w:val="005A08CC"/>
    <w:rsid w:val="005A1010"/>
    <w:rsid w:val="005A168F"/>
    <w:rsid w:val="005A1C31"/>
    <w:rsid w:val="005A2BD3"/>
    <w:rsid w:val="005A3566"/>
    <w:rsid w:val="005A3584"/>
    <w:rsid w:val="005A391C"/>
    <w:rsid w:val="005A39F8"/>
    <w:rsid w:val="005A3A03"/>
    <w:rsid w:val="005A3B39"/>
    <w:rsid w:val="005A3C49"/>
    <w:rsid w:val="005A42BE"/>
    <w:rsid w:val="005A430F"/>
    <w:rsid w:val="005A43A7"/>
    <w:rsid w:val="005A5A39"/>
    <w:rsid w:val="005A6242"/>
    <w:rsid w:val="005A694A"/>
    <w:rsid w:val="005A71D2"/>
    <w:rsid w:val="005B1214"/>
    <w:rsid w:val="005B16EC"/>
    <w:rsid w:val="005B17E1"/>
    <w:rsid w:val="005B1D25"/>
    <w:rsid w:val="005B2A65"/>
    <w:rsid w:val="005B2F0A"/>
    <w:rsid w:val="005B3A04"/>
    <w:rsid w:val="005B3D1F"/>
    <w:rsid w:val="005B434F"/>
    <w:rsid w:val="005B4DB1"/>
    <w:rsid w:val="005B5335"/>
    <w:rsid w:val="005B5491"/>
    <w:rsid w:val="005B562A"/>
    <w:rsid w:val="005B65C5"/>
    <w:rsid w:val="005B6A3F"/>
    <w:rsid w:val="005C1365"/>
    <w:rsid w:val="005C1657"/>
    <w:rsid w:val="005C1D46"/>
    <w:rsid w:val="005C2780"/>
    <w:rsid w:val="005C27DD"/>
    <w:rsid w:val="005C2816"/>
    <w:rsid w:val="005C2D00"/>
    <w:rsid w:val="005C31FA"/>
    <w:rsid w:val="005C5148"/>
    <w:rsid w:val="005C53E1"/>
    <w:rsid w:val="005C562E"/>
    <w:rsid w:val="005C5C84"/>
    <w:rsid w:val="005C600F"/>
    <w:rsid w:val="005C7E70"/>
    <w:rsid w:val="005D0225"/>
    <w:rsid w:val="005D0298"/>
    <w:rsid w:val="005D02EE"/>
    <w:rsid w:val="005D0548"/>
    <w:rsid w:val="005D1003"/>
    <w:rsid w:val="005D148A"/>
    <w:rsid w:val="005D1F53"/>
    <w:rsid w:val="005D2BD2"/>
    <w:rsid w:val="005D3058"/>
    <w:rsid w:val="005D3226"/>
    <w:rsid w:val="005D3A94"/>
    <w:rsid w:val="005D3DE2"/>
    <w:rsid w:val="005D4ADC"/>
    <w:rsid w:val="005D4BFD"/>
    <w:rsid w:val="005D5594"/>
    <w:rsid w:val="005D68E6"/>
    <w:rsid w:val="005D730E"/>
    <w:rsid w:val="005D7791"/>
    <w:rsid w:val="005E047B"/>
    <w:rsid w:val="005E08BD"/>
    <w:rsid w:val="005E0CEA"/>
    <w:rsid w:val="005E127B"/>
    <w:rsid w:val="005E1647"/>
    <w:rsid w:val="005E1BA0"/>
    <w:rsid w:val="005E1DDB"/>
    <w:rsid w:val="005E4030"/>
    <w:rsid w:val="005E5938"/>
    <w:rsid w:val="005E6655"/>
    <w:rsid w:val="005E699F"/>
    <w:rsid w:val="005E6AC5"/>
    <w:rsid w:val="005E6FB9"/>
    <w:rsid w:val="005E6FE4"/>
    <w:rsid w:val="005E736F"/>
    <w:rsid w:val="005E77FD"/>
    <w:rsid w:val="005E7831"/>
    <w:rsid w:val="005F0AB6"/>
    <w:rsid w:val="005F0F93"/>
    <w:rsid w:val="005F1011"/>
    <w:rsid w:val="005F1125"/>
    <w:rsid w:val="005F1ADB"/>
    <w:rsid w:val="005F203F"/>
    <w:rsid w:val="005F26AE"/>
    <w:rsid w:val="005F2881"/>
    <w:rsid w:val="005F58BF"/>
    <w:rsid w:val="005F5D77"/>
    <w:rsid w:val="005F62D7"/>
    <w:rsid w:val="005F6635"/>
    <w:rsid w:val="005F6CE4"/>
    <w:rsid w:val="005F7286"/>
    <w:rsid w:val="005F7990"/>
    <w:rsid w:val="005F7BB2"/>
    <w:rsid w:val="006017F7"/>
    <w:rsid w:val="00601C2D"/>
    <w:rsid w:val="006027C0"/>
    <w:rsid w:val="006028D1"/>
    <w:rsid w:val="00603A28"/>
    <w:rsid w:val="00603AEA"/>
    <w:rsid w:val="006041D2"/>
    <w:rsid w:val="0060426F"/>
    <w:rsid w:val="0060451A"/>
    <w:rsid w:val="00605CA7"/>
    <w:rsid w:val="006069CD"/>
    <w:rsid w:val="00606CB8"/>
    <w:rsid w:val="0060716F"/>
    <w:rsid w:val="00607668"/>
    <w:rsid w:val="006139F7"/>
    <w:rsid w:val="006139FD"/>
    <w:rsid w:val="00613F33"/>
    <w:rsid w:val="00614837"/>
    <w:rsid w:val="00615374"/>
    <w:rsid w:val="00615A80"/>
    <w:rsid w:val="00615A83"/>
    <w:rsid w:val="00615B6B"/>
    <w:rsid w:val="00615ED5"/>
    <w:rsid w:val="006164AD"/>
    <w:rsid w:val="00616600"/>
    <w:rsid w:val="006171CA"/>
    <w:rsid w:val="00617A76"/>
    <w:rsid w:val="00621034"/>
    <w:rsid w:val="0062278A"/>
    <w:rsid w:val="0062302F"/>
    <w:rsid w:val="00623833"/>
    <w:rsid w:val="00623F10"/>
    <w:rsid w:val="00623FB2"/>
    <w:rsid w:val="006245D5"/>
    <w:rsid w:val="00625946"/>
    <w:rsid w:val="00625B62"/>
    <w:rsid w:val="00626D23"/>
    <w:rsid w:val="00627B1F"/>
    <w:rsid w:val="00627B3B"/>
    <w:rsid w:val="00630425"/>
    <w:rsid w:val="00630731"/>
    <w:rsid w:val="00630820"/>
    <w:rsid w:val="00630EA4"/>
    <w:rsid w:val="006313C3"/>
    <w:rsid w:val="00631A1A"/>
    <w:rsid w:val="00632E2A"/>
    <w:rsid w:val="00634013"/>
    <w:rsid w:val="00634BFA"/>
    <w:rsid w:val="00635783"/>
    <w:rsid w:val="00636064"/>
    <w:rsid w:val="00636976"/>
    <w:rsid w:val="00636E0C"/>
    <w:rsid w:val="006371A7"/>
    <w:rsid w:val="00637C63"/>
    <w:rsid w:val="006405FC"/>
    <w:rsid w:val="00640636"/>
    <w:rsid w:val="0064116A"/>
    <w:rsid w:val="00641324"/>
    <w:rsid w:val="00641D93"/>
    <w:rsid w:val="00642255"/>
    <w:rsid w:val="0064286C"/>
    <w:rsid w:val="00642B4C"/>
    <w:rsid w:val="006435F8"/>
    <w:rsid w:val="006436FA"/>
    <w:rsid w:val="00644FCD"/>
    <w:rsid w:val="00645053"/>
    <w:rsid w:val="00645293"/>
    <w:rsid w:val="00645647"/>
    <w:rsid w:val="00645777"/>
    <w:rsid w:val="00646944"/>
    <w:rsid w:val="00647062"/>
    <w:rsid w:val="006473A5"/>
    <w:rsid w:val="006474FB"/>
    <w:rsid w:val="0064769A"/>
    <w:rsid w:val="006477D3"/>
    <w:rsid w:val="00647A78"/>
    <w:rsid w:val="00647C39"/>
    <w:rsid w:val="006514CA"/>
    <w:rsid w:val="0065173C"/>
    <w:rsid w:val="00651B99"/>
    <w:rsid w:val="00651DEC"/>
    <w:rsid w:val="00653355"/>
    <w:rsid w:val="006552F5"/>
    <w:rsid w:val="00655B6C"/>
    <w:rsid w:val="006562D0"/>
    <w:rsid w:val="006568A3"/>
    <w:rsid w:val="0065726A"/>
    <w:rsid w:val="006573BF"/>
    <w:rsid w:val="00660894"/>
    <w:rsid w:val="00660C8D"/>
    <w:rsid w:val="00661068"/>
    <w:rsid w:val="006611F6"/>
    <w:rsid w:val="006613A4"/>
    <w:rsid w:val="00662119"/>
    <w:rsid w:val="0066231F"/>
    <w:rsid w:val="0066282F"/>
    <w:rsid w:val="00664F8F"/>
    <w:rsid w:val="00665B59"/>
    <w:rsid w:val="00665B93"/>
    <w:rsid w:val="00666666"/>
    <w:rsid w:val="006701DF"/>
    <w:rsid w:val="00670B07"/>
    <w:rsid w:val="00671167"/>
    <w:rsid w:val="00672512"/>
    <w:rsid w:val="00673232"/>
    <w:rsid w:val="00673299"/>
    <w:rsid w:val="0067469B"/>
    <w:rsid w:val="006748F8"/>
    <w:rsid w:val="00675743"/>
    <w:rsid w:val="00675DCE"/>
    <w:rsid w:val="00676719"/>
    <w:rsid w:val="006770C3"/>
    <w:rsid w:val="006779A0"/>
    <w:rsid w:val="00677A6C"/>
    <w:rsid w:val="00677D49"/>
    <w:rsid w:val="0068005F"/>
    <w:rsid w:val="00681BD2"/>
    <w:rsid w:val="00682A23"/>
    <w:rsid w:val="00682E7A"/>
    <w:rsid w:val="0068337F"/>
    <w:rsid w:val="00683475"/>
    <w:rsid w:val="00683610"/>
    <w:rsid w:val="006838CB"/>
    <w:rsid w:val="00683C8A"/>
    <w:rsid w:val="00684569"/>
    <w:rsid w:val="00684D96"/>
    <w:rsid w:val="006854B9"/>
    <w:rsid w:val="0068551E"/>
    <w:rsid w:val="00685EE1"/>
    <w:rsid w:val="00686190"/>
    <w:rsid w:val="00686BB6"/>
    <w:rsid w:val="00687682"/>
    <w:rsid w:val="00690820"/>
    <w:rsid w:val="00691ECF"/>
    <w:rsid w:val="006929EA"/>
    <w:rsid w:val="00695E3A"/>
    <w:rsid w:val="0069639A"/>
    <w:rsid w:val="006972EE"/>
    <w:rsid w:val="00697911"/>
    <w:rsid w:val="006979C9"/>
    <w:rsid w:val="006A139F"/>
    <w:rsid w:val="006A4BC2"/>
    <w:rsid w:val="006A5842"/>
    <w:rsid w:val="006A5FE2"/>
    <w:rsid w:val="006A6150"/>
    <w:rsid w:val="006A6CDE"/>
    <w:rsid w:val="006A6E2E"/>
    <w:rsid w:val="006A7AC3"/>
    <w:rsid w:val="006B00B1"/>
    <w:rsid w:val="006B0BA8"/>
    <w:rsid w:val="006B1442"/>
    <w:rsid w:val="006B1EB6"/>
    <w:rsid w:val="006B21C7"/>
    <w:rsid w:val="006B240F"/>
    <w:rsid w:val="006B2631"/>
    <w:rsid w:val="006B286A"/>
    <w:rsid w:val="006B32D4"/>
    <w:rsid w:val="006B3CE8"/>
    <w:rsid w:val="006B519D"/>
    <w:rsid w:val="006B51CE"/>
    <w:rsid w:val="006B5215"/>
    <w:rsid w:val="006B61B7"/>
    <w:rsid w:val="006B644D"/>
    <w:rsid w:val="006B6505"/>
    <w:rsid w:val="006B6D0E"/>
    <w:rsid w:val="006B6EA7"/>
    <w:rsid w:val="006C0719"/>
    <w:rsid w:val="006C0902"/>
    <w:rsid w:val="006C0AA5"/>
    <w:rsid w:val="006C1163"/>
    <w:rsid w:val="006C16E9"/>
    <w:rsid w:val="006C1AD6"/>
    <w:rsid w:val="006C254C"/>
    <w:rsid w:val="006C2B48"/>
    <w:rsid w:val="006C4627"/>
    <w:rsid w:val="006C4839"/>
    <w:rsid w:val="006C4DD0"/>
    <w:rsid w:val="006C5614"/>
    <w:rsid w:val="006C5B7D"/>
    <w:rsid w:val="006C5CF6"/>
    <w:rsid w:val="006C6718"/>
    <w:rsid w:val="006C72D7"/>
    <w:rsid w:val="006C7A4D"/>
    <w:rsid w:val="006C7ADD"/>
    <w:rsid w:val="006D1046"/>
    <w:rsid w:val="006D149F"/>
    <w:rsid w:val="006D1A79"/>
    <w:rsid w:val="006D2B09"/>
    <w:rsid w:val="006D2F42"/>
    <w:rsid w:val="006D3002"/>
    <w:rsid w:val="006D33A6"/>
    <w:rsid w:val="006D5000"/>
    <w:rsid w:val="006D5BF5"/>
    <w:rsid w:val="006D5D30"/>
    <w:rsid w:val="006D677A"/>
    <w:rsid w:val="006D7C7F"/>
    <w:rsid w:val="006E02A8"/>
    <w:rsid w:val="006E0729"/>
    <w:rsid w:val="006E15E6"/>
    <w:rsid w:val="006E1A3D"/>
    <w:rsid w:val="006E20DE"/>
    <w:rsid w:val="006E32A0"/>
    <w:rsid w:val="006E330E"/>
    <w:rsid w:val="006E3516"/>
    <w:rsid w:val="006E3B8B"/>
    <w:rsid w:val="006E46E0"/>
    <w:rsid w:val="006E5101"/>
    <w:rsid w:val="006E5F56"/>
    <w:rsid w:val="006E6250"/>
    <w:rsid w:val="006E64F2"/>
    <w:rsid w:val="006E6603"/>
    <w:rsid w:val="006E719A"/>
    <w:rsid w:val="006F0703"/>
    <w:rsid w:val="006F0B48"/>
    <w:rsid w:val="006F134A"/>
    <w:rsid w:val="006F14BE"/>
    <w:rsid w:val="006F18A3"/>
    <w:rsid w:val="006F1C7D"/>
    <w:rsid w:val="006F2277"/>
    <w:rsid w:val="006F282A"/>
    <w:rsid w:val="006F2845"/>
    <w:rsid w:val="006F2C74"/>
    <w:rsid w:val="006F4AFE"/>
    <w:rsid w:val="006F4DE4"/>
    <w:rsid w:val="006F4E49"/>
    <w:rsid w:val="006F4E9C"/>
    <w:rsid w:val="006F51CD"/>
    <w:rsid w:val="006F566B"/>
    <w:rsid w:val="006F76AF"/>
    <w:rsid w:val="006F7784"/>
    <w:rsid w:val="006F7946"/>
    <w:rsid w:val="006F7E46"/>
    <w:rsid w:val="00700D9E"/>
    <w:rsid w:val="0070180D"/>
    <w:rsid w:val="0070185C"/>
    <w:rsid w:val="00701A81"/>
    <w:rsid w:val="00701E1E"/>
    <w:rsid w:val="00702D63"/>
    <w:rsid w:val="007036FD"/>
    <w:rsid w:val="00703A94"/>
    <w:rsid w:val="00703F9C"/>
    <w:rsid w:val="00705263"/>
    <w:rsid w:val="007054B3"/>
    <w:rsid w:val="00705720"/>
    <w:rsid w:val="00706183"/>
    <w:rsid w:val="00706245"/>
    <w:rsid w:val="00706FB2"/>
    <w:rsid w:val="00707A1C"/>
    <w:rsid w:val="007103ED"/>
    <w:rsid w:val="00710B19"/>
    <w:rsid w:val="007110EC"/>
    <w:rsid w:val="00711667"/>
    <w:rsid w:val="0071205A"/>
    <w:rsid w:val="00713506"/>
    <w:rsid w:val="007137A1"/>
    <w:rsid w:val="00713941"/>
    <w:rsid w:val="007143A3"/>
    <w:rsid w:val="00715952"/>
    <w:rsid w:val="00715FFE"/>
    <w:rsid w:val="00716097"/>
    <w:rsid w:val="0071633E"/>
    <w:rsid w:val="00716B1F"/>
    <w:rsid w:val="00716BA4"/>
    <w:rsid w:val="00716DBC"/>
    <w:rsid w:val="007177E4"/>
    <w:rsid w:val="00717F25"/>
    <w:rsid w:val="00720FE3"/>
    <w:rsid w:val="00721747"/>
    <w:rsid w:val="00722C38"/>
    <w:rsid w:val="00722D10"/>
    <w:rsid w:val="007240AF"/>
    <w:rsid w:val="00724E56"/>
    <w:rsid w:val="007251E3"/>
    <w:rsid w:val="007266DD"/>
    <w:rsid w:val="007269C5"/>
    <w:rsid w:val="007272EA"/>
    <w:rsid w:val="0072747F"/>
    <w:rsid w:val="00727785"/>
    <w:rsid w:val="0072793A"/>
    <w:rsid w:val="00727C22"/>
    <w:rsid w:val="00730917"/>
    <w:rsid w:val="00730B90"/>
    <w:rsid w:val="00730C06"/>
    <w:rsid w:val="0073126B"/>
    <w:rsid w:val="00732511"/>
    <w:rsid w:val="00732530"/>
    <w:rsid w:val="00733984"/>
    <w:rsid w:val="00734877"/>
    <w:rsid w:val="007352B6"/>
    <w:rsid w:val="007366B8"/>
    <w:rsid w:val="00736701"/>
    <w:rsid w:val="00736E21"/>
    <w:rsid w:val="00737579"/>
    <w:rsid w:val="0073783D"/>
    <w:rsid w:val="007379D0"/>
    <w:rsid w:val="00737D7F"/>
    <w:rsid w:val="007402C7"/>
    <w:rsid w:val="007406AF"/>
    <w:rsid w:val="007407EF"/>
    <w:rsid w:val="00741BAC"/>
    <w:rsid w:val="00741CE5"/>
    <w:rsid w:val="007429CF"/>
    <w:rsid w:val="00742B44"/>
    <w:rsid w:val="00742FCC"/>
    <w:rsid w:val="0074351C"/>
    <w:rsid w:val="0074387D"/>
    <w:rsid w:val="0074395C"/>
    <w:rsid w:val="0074484F"/>
    <w:rsid w:val="00744FFE"/>
    <w:rsid w:val="00745737"/>
    <w:rsid w:val="00745BC8"/>
    <w:rsid w:val="0074646F"/>
    <w:rsid w:val="007464F4"/>
    <w:rsid w:val="007465D1"/>
    <w:rsid w:val="007478E8"/>
    <w:rsid w:val="00747BB0"/>
    <w:rsid w:val="00750B50"/>
    <w:rsid w:val="00750CE5"/>
    <w:rsid w:val="007517A4"/>
    <w:rsid w:val="00751BF9"/>
    <w:rsid w:val="00751C32"/>
    <w:rsid w:val="00751CDD"/>
    <w:rsid w:val="00752420"/>
    <w:rsid w:val="007524EA"/>
    <w:rsid w:val="00752D9A"/>
    <w:rsid w:val="00753360"/>
    <w:rsid w:val="00754820"/>
    <w:rsid w:val="00754C82"/>
    <w:rsid w:val="007554D8"/>
    <w:rsid w:val="007559E6"/>
    <w:rsid w:val="00755A5C"/>
    <w:rsid w:val="0075686E"/>
    <w:rsid w:val="00757AC8"/>
    <w:rsid w:val="00760BCF"/>
    <w:rsid w:val="0076142A"/>
    <w:rsid w:val="007614D1"/>
    <w:rsid w:val="0076176D"/>
    <w:rsid w:val="00761D01"/>
    <w:rsid w:val="00761FCA"/>
    <w:rsid w:val="007621CD"/>
    <w:rsid w:val="00762A89"/>
    <w:rsid w:val="00762C8B"/>
    <w:rsid w:val="00762E4D"/>
    <w:rsid w:val="00762F15"/>
    <w:rsid w:val="0076333B"/>
    <w:rsid w:val="007637A6"/>
    <w:rsid w:val="00763CF5"/>
    <w:rsid w:val="007643AB"/>
    <w:rsid w:val="00764805"/>
    <w:rsid w:val="00764917"/>
    <w:rsid w:val="00764F54"/>
    <w:rsid w:val="007652C5"/>
    <w:rsid w:val="0076535F"/>
    <w:rsid w:val="007655DC"/>
    <w:rsid w:val="0076567D"/>
    <w:rsid w:val="00765EAE"/>
    <w:rsid w:val="00766A60"/>
    <w:rsid w:val="00766D54"/>
    <w:rsid w:val="00766E38"/>
    <w:rsid w:val="00766FE7"/>
    <w:rsid w:val="00767789"/>
    <w:rsid w:val="00770686"/>
    <w:rsid w:val="00771065"/>
    <w:rsid w:val="0077122D"/>
    <w:rsid w:val="0077142A"/>
    <w:rsid w:val="0077175E"/>
    <w:rsid w:val="007719B8"/>
    <w:rsid w:val="00773088"/>
    <w:rsid w:val="007734B0"/>
    <w:rsid w:val="00774F90"/>
    <w:rsid w:val="0077599C"/>
    <w:rsid w:val="00775B69"/>
    <w:rsid w:val="00776B57"/>
    <w:rsid w:val="00777FA6"/>
    <w:rsid w:val="007803A0"/>
    <w:rsid w:val="00782DC0"/>
    <w:rsid w:val="00782FB2"/>
    <w:rsid w:val="007832E3"/>
    <w:rsid w:val="007836C0"/>
    <w:rsid w:val="007838FE"/>
    <w:rsid w:val="00783CD8"/>
    <w:rsid w:val="007846C1"/>
    <w:rsid w:val="007848EA"/>
    <w:rsid w:val="00784B67"/>
    <w:rsid w:val="00786292"/>
    <w:rsid w:val="007862A4"/>
    <w:rsid w:val="00786BB1"/>
    <w:rsid w:val="007873F8"/>
    <w:rsid w:val="007878D0"/>
    <w:rsid w:val="00787F27"/>
    <w:rsid w:val="007902E0"/>
    <w:rsid w:val="007910CF"/>
    <w:rsid w:val="007916DD"/>
    <w:rsid w:val="00791AC6"/>
    <w:rsid w:val="007927DF"/>
    <w:rsid w:val="00792A42"/>
    <w:rsid w:val="00792C18"/>
    <w:rsid w:val="00792FAD"/>
    <w:rsid w:val="00793D0A"/>
    <w:rsid w:val="00793DCB"/>
    <w:rsid w:val="00793EF0"/>
    <w:rsid w:val="007948AD"/>
    <w:rsid w:val="0079571F"/>
    <w:rsid w:val="0079578D"/>
    <w:rsid w:val="00795C53"/>
    <w:rsid w:val="00796BD0"/>
    <w:rsid w:val="00797106"/>
    <w:rsid w:val="007973A7"/>
    <w:rsid w:val="00797BA7"/>
    <w:rsid w:val="007A0F7E"/>
    <w:rsid w:val="007A1121"/>
    <w:rsid w:val="007A13D1"/>
    <w:rsid w:val="007A143D"/>
    <w:rsid w:val="007A31D3"/>
    <w:rsid w:val="007A423F"/>
    <w:rsid w:val="007A430E"/>
    <w:rsid w:val="007A4FBD"/>
    <w:rsid w:val="007A5605"/>
    <w:rsid w:val="007A6C10"/>
    <w:rsid w:val="007A726F"/>
    <w:rsid w:val="007B04DE"/>
    <w:rsid w:val="007B0CB7"/>
    <w:rsid w:val="007B2734"/>
    <w:rsid w:val="007B3E76"/>
    <w:rsid w:val="007B5269"/>
    <w:rsid w:val="007B52B9"/>
    <w:rsid w:val="007B581E"/>
    <w:rsid w:val="007B58EF"/>
    <w:rsid w:val="007B5B75"/>
    <w:rsid w:val="007B6141"/>
    <w:rsid w:val="007B632A"/>
    <w:rsid w:val="007B6455"/>
    <w:rsid w:val="007B7E11"/>
    <w:rsid w:val="007C09AB"/>
    <w:rsid w:val="007C0AC5"/>
    <w:rsid w:val="007C0CD5"/>
    <w:rsid w:val="007C2E40"/>
    <w:rsid w:val="007C357E"/>
    <w:rsid w:val="007C36BB"/>
    <w:rsid w:val="007C62B7"/>
    <w:rsid w:val="007C6843"/>
    <w:rsid w:val="007C70F2"/>
    <w:rsid w:val="007C7449"/>
    <w:rsid w:val="007C78B3"/>
    <w:rsid w:val="007C7E11"/>
    <w:rsid w:val="007D08DA"/>
    <w:rsid w:val="007D0A3D"/>
    <w:rsid w:val="007D0E67"/>
    <w:rsid w:val="007D1B35"/>
    <w:rsid w:val="007D1F56"/>
    <w:rsid w:val="007D2270"/>
    <w:rsid w:val="007D24AE"/>
    <w:rsid w:val="007D2607"/>
    <w:rsid w:val="007D2996"/>
    <w:rsid w:val="007D2DB9"/>
    <w:rsid w:val="007D3413"/>
    <w:rsid w:val="007D3477"/>
    <w:rsid w:val="007D3795"/>
    <w:rsid w:val="007D3B9B"/>
    <w:rsid w:val="007D3BFE"/>
    <w:rsid w:val="007D4140"/>
    <w:rsid w:val="007D46D7"/>
    <w:rsid w:val="007D4809"/>
    <w:rsid w:val="007D50B4"/>
    <w:rsid w:val="007D50C2"/>
    <w:rsid w:val="007D65B4"/>
    <w:rsid w:val="007D6F10"/>
    <w:rsid w:val="007D6F3A"/>
    <w:rsid w:val="007D7D39"/>
    <w:rsid w:val="007E0772"/>
    <w:rsid w:val="007E0FE2"/>
    <w:rsid w:val="007E1339"/>
    <w:rsid w:val="007E15D0"/>
    <w:rsid w:val="007E239F"/>
    <w:rsid w:val="007E244F"/>
    <w:rsid w:val="007E2AC2"/>
    <w:rsid w:val="007E2ADC"/>
    <w:rsid w:val="007E331E"/>
    <w:rsid w:val="007E4DF5"/>
    <w:rsid w:val="007E4F88"/>
    <w:rsid w:val="007E544A"/>
    <w:rsid w:val="007E5D5F"/>
    <w:rsid w:val="007E6A27"/>
    <w:rsid w:val="007E6E7A"/>
    <w:rsid w:val="007E7524"/>
    <w:rsid w:val="007E791E"/>
    <w:rsid w:val="007F008F"/>
    <w:rsid w:val="007F0DAB"/>
    <w:rsid w:val="007F0EB1"/>
    <w:rsid w:val="007F12AF"/>
    <w:rsid w:val="007F136F"/>
    <w:rsid w:val="007F14C9"/>
    <w:rsid w:val="007F1A36"/>
    <w:rsid w:val="007F1E3C"/>
    <w:rsid w:val="007F2D84"/>
    <w:rsid w:val="007F3209"/>
    <w:rsid w:val="007F3662"/>
    <w:rsid w:val="007F3B0E"/>
    <w:rsid w:val="007F4400"/>
    <w:rsid w:val="007F457E"/>
    <w:rsid w:val="007F4840"/>
    <w:rsid w:val="007F5119"/>
    <w:rsid w:val="007F52D3"/>
    <w:rsid w:val="007F550C"/>
    <w:rsid w:val="007F5B5D"/>
    <w:rsid w:val="007F5BEC"/>
    <w:rsid w:val="007F62FB"/>
    <w:rsid w:val="007F6480"/>
    <w:rsid w:val="007F64D5"/>
    <w:rsid w:val="007F7CA6"/>
    <w:rsid w:val="008007A4"/>
    <w:rsid w:val="00800943"/>
    <w:rsid w:val="00800A9D"/>
    <w:rsid w:val="00800E5B"/>
    <w:rsid w:val="008011A7"/>
    <w:rsid w:val="00801526"/>
    <w:rsid w:val="0080183B"/>
    <w:rsid w:val="0080319C"/>
    <w:rsid w:val="008031AD"/>
    <w:rsid w:val="0080327B"/>
    <w:rsid w:val="00803521"/>
    <w:rsid w:val="00803A21"/>
    <w:rsid w:val="00804A55"/>
    <w:rsid w:val="00804E06"/>
    <w:rsid w:val="00806090"/>
    <w:rsid w:val="00806213"/>
    <w:rsid w:val="0080715C"/>
    <w:rsid w:val="0080730B"/>
    <w:rsid w:val="0080739B"/>
    <w:rsid w:val="00810CE9"/>
    <w:rsid w:val="00810CF4"/>
    <w:rsid w:val="00811E85"/>
    <w:rsid w:val="008123C3"/>
    <w:rsid w:val="00813136"/>
    <w:rsid w:val="008132E5"/>
    <w:rsid w:val="008134C0"/>
    <w:rsid w:val="008138A3"/>
    <w:rsid w:val="00813BF4"/>
    <w:rsid w:val="008146DE"/>
    <w:rsid w:val="00814FB8"/>
    <w:rsid w:val="00815558"/>
    <w:rsid w:val="00815C23"/>
    <w:rsid w:val="00815D06"/>
    <w:rsid w:val="00816166"/>
    <w:rsid w:val="008169A5"/>
    <w:rsid w:val="00816AD8"/>
    <w:rsid w:val="00816BD6"/>
    <w:rsid w:val="00820032"/>
    <w:rsid w:val="008204F1"/>
    <w:rsid w:val="008209EF"/>
    <w:rsid w:val="00822521"/>
    <w:rsid w:val="00822DB7"/>
    <w:rsid w:val="00823DC3"/>
    <w:rsid w:val="00824C8A"/>
    <w:rsid w:val="00825A92"/>
    <w:rsid w:val="00826220"/>
    <w:rsid w:val="00827245"/>
    <w:rsid w:val="00827E50"/>
    <w:rsid w:val="00830586"/>
    <w:rsid w:val="0083074D"/>
    <w:rsid w:val="008309AD"/>
    <w:rsid w:val="00830A54"/>
    <w:rsid w:val="00830F47"/>
    <w:rsid w:val="0083190E"/>
    <w:rsid w:val="0083224A"/>
    <w:rsid w:val="008324FD"/>
    <w:rsid w:val="00832D68"/>
    <w:rsid w:val="00832E15"/>
    <w:rsid w:val="00833F6A"/>
    <w:rsid w:val="008349BF"/>
    <w:rsid w:val="00834EC2"/>
    <w:rsid w:val="00835887"/>
    <w:rsid w:val="00835F0D"/>
    <w:rsid w:val="0084023A"/>
    <w:rsid w:val="00840F64"/>
    <w:rsid w:val="0084217D"/>
    <w:rsid w:val="008421E1"/>
    <w:rsid w:val="008424D5"/>
    <w:rsid w:val="0084250E"/>
    <w:rsid w:val="00842A08"/>
    <w:rsid w:val="00843514"/>
    <w:rsid w:val="00843747"/>
    <w:rsid w:val="00843A33"/>
    <w:rsid w:val="0084405A"/>
    <w:rsid w:val="00844092"/>
    <w:rsid w:val="00844CFC"/>
    <w:rsid w:val="00844E3E"/>
    <w:rsid w:val="00844FEC"/>
    <w:rsid w:val="00845185"/>
    <w:rsid w:val="00845537"/>
    <w:rsid w:val="00846DB5"/>
    <w:rsid w:val="0084726D"/>
    <w:rsid w:val="00847C4C"/>
    <w:rsid w:val="00847DA9"/>
    <w:rsid w:val="00850968"/>
    <w:rsid w:val="0085098D"/>
    <w:rsid w:val="00850B09"/>
    <w:rsid w:val="00851CF3"/>
    <w:rsid w:val="00852224"/>
    <w:rsid w:val="00852AE2"/>
    <w:rsid w:val="00852D31"/>
    <w:rsid w:val="00852EF3"/>
    <w:rsid w:val="0085305E"/>
    <w:rsid w:val="008533CF"/>
    <w:rsid w:val="00853455"/>
    <w:rsid w:val="0085368E"/>
    <w:rsid w:val="00853C5A"/>
    <w:rsid w:val="00853F02"/>
    <w:rsid w:val="008544A2"/>
    <w:rsid w:val="008548C6"/>
    <w:rsid w:val="00855186"/>
    <w:rsid w:val="008551D9"/>
    <w:rsid w:val="00855B13"/>
    <w:rsid w:val="00855C02"/>
    <w:rsid w:val="0085611C"/>
    <w:rsid w:val="008561AC"/>
    <w:rsid w:val="0085627A"/>
    <w:rsid w:val="008565A7"/>
    <w:rsid w:val="00856A88"/>
    <w:rsid w:val="0085776D"/>
    <w:rsid w:val="00860209"/>
    <w:rsid w:val="00860B5A"/>
    <w:rsid w:val="0086126D"/>
    <w:rsid w:val="00861938"/>
    <w:rsid w:val="00861CE5"/>
    <w:rsid w:val="00861DBA"/>
    <w:rsid w:val="00863257"/>
    <w:rsid w:val="008647F6"/>
    <w:rsid w:val="008652FF"/>
    <w:rsid w:val="00865872"/>
    <w:rsid w:val="00865A86"/>
    <w:rsid w:val="00865CBC"/>
    <w:rsid w:val="00866838"/>
    <w:rsid w:val="00866961"/>
    <w:rsid w:val="00866C9E"/>
    <w:rsid w:val="00867030"/>
    <w:rsid w:val="008676D1"/>
    <w:rsid w:val="00870C7A"/>
    <w:rsid w:val="00870CD2"/>
    <w:rsid w:val="00870DF9"/>
    <w:rsid w:val="0087177F"/>
    <w:rsid w:val="00873E64"/>
    <w:rsid w:val="008744BC"/>
    <w:rsid w:val="00874574"/>
    <w:rsid w:val="00874C12"/>
    <w:rsid w:val="00874CC0"/>
    <w:rsid w:val="0087518B"/>
    <w:rsid w:val="0087599A"/>
    <w:rsid w:val="0087610A"/>
    <w:rsid w:val="008802E2"/>
    <w:rsid w:val="008806CE"/>
    <w:rsid w:val="008812E0"/>
    <w:rsid w:val="008813AC"/>
    <w:rsid w:val="00881D4C"/>
    <w:rsid w:val="00881F58"/>
    <w:rsid w:val="00882015"/>
    <w:rsid w:val="00883513"/>
    <w:rsid w:val="00883A3C"/>
    <w:rsid w:val="00883A72"/>
    <w:rsid w:val="00884D04"/>
    <w:rsid w:val="00885453"/>
    <w:rsid w:val="008866CD"/>
    <w:rsid w:val="00887229"/>
    <w:rsid w:val="00887AE6"/>
    <w:rsid w:val="00890277"/>
    <w:rsid w:val="008903DC"/>
    <w:rsid w:val="008904FC"/>
    <w:rsid w:val="008907FF"/>
    <w:rsid w:val="008908FC"/>
    <w:rsid w:val="00890BC2"/>
    <w:rsid w:val="00891842"/>
    <w:rsid w:val="00892446"/>
    <w:rsid w:val="0089292A"/>
    <w:rsid w:val="0089327F"/>
    <w:rsid w:val="0089387F"/>
    <w:rsid w:val="00894410"/>
    <w:rsid w:val="008949A9"/>
    <w:rsid w:val="00895277"/>
    <w:rsid w:val="008963F1"/>
    <w:rsid w:val="00896DF3"/>
    <w:rsid w:val="00897D09"/>
    <w:rsid w:val="008A0154"/>
    <w:rsid w:val="008A09EF"/>
    <w:rsid w:val="008A1C89"/>
    <w:rsid w:val="008A337B"/>
    <w:rsid w:val="008A35EC"/>
    <w:rsid w:val="008A49E4"/>
    <w:rsid w:val="008A4F6B"/>
    <w:rsid w:val="008A584B"/>
    <w:rsid w:val="008A59AC"/>
    <w:rsid w:val="008A61E1"/>
    <w:rsid w:val="008A74B9"/>
    <w:rsid w:val="008A7722"/>
    <w:rsid w:val="008A77E9"/>
    <w:rsid w:val="008B07A7"/>
    <w:rsid w:val="008B0CA1"/>
    <w:rsid w:val="008B139E"/>
    <w:rsid w:val="008B1DA8"/>
    <w:rsid w:val="008B236C"/>
    <w:rsid w:val="008B42C9"/>
    <w:rsid w:val="008B43A7"/>
    <w:rsid w:val="008B453C"/>
    <w:rsid w:val="008B4768"/>
    <w:rsid w:val="008B503F"/>
    <w:rsid w:val="008B5047"/>
    <w:rsid w:val="008B558F"/>
    <w:rsid w:val="008B6635"/>
    <w:rsid w:val="008B7496"/>
    <w:rsid w:val="008B7CDE"/>
    <w:rsid w:val="008C062B"/>
    <w:rsid w:val="008C0A94"/>
    <w:rsid w:val="008C1342"/>
    <w:rsid w:val="008C1485"/>
    <w:rsid w:val="008C2610"/>
    <w:rsid w:val="008C2A9C"/>
    <w:rsid w:val="008C31FE"/>
    <w:rsid w:val="008C336D"/>
    <w:rsid w:val="008C5293"/>
    <w:rsid w:val="008C5A82"/>
    <w:rsid w:val="008C5C82"/>
    <w:rsid w:val="008C62CC"/>
    <w:rsid w:val="008C673C"/>
    <w:rsid w:val="008C6AC0"/>
    <w:rsid w:val="008C7586"/>
    <w:rsid w:val="008C7DBE"/>
    <w:rsid w:val="008D0794"/>
    <w:rsid w:val="008D0BD6"/>
    <w:rsid w:val="008D0EEF"/>
    <w:rsid w:val="008D0F07"/>
    <w:rsid w:val="008D1EE9"/>
    <w:rsid w:val="008D256D"/>
    <w:rsid w:val="008D2B0B"/>
    <w:rsid w:val="008D32E2"/>
    <w:rsid w:val="008D358B"/>
    <w:rsid w:val="008D371D"/>
    <w:rsid w:val="008D392C"/>
    <w:rsid w:val="008D3B42"/>
    <w:rsid w:val="008D3F10"/>
    <w:rsid w:val="008D4EF6"/>
    <w:rsid w:val="008D5A27"/>
    <w:rsid w:val="008D5ED6"/>
    <w:rsid w:val="008D63E7"/>
    <w:rsid w:val="008D64E5"/>
    <w:rsid w:val="008D7653"/>
    <w:rsid w:val="008D7803"/>
    <w:rsid w:val="008D7C81"/>
    <w:rsid w:val="008E04A6"/>
    <w:rsid w:val="008E04DD"/>
    <w:rsid w:val="008E0610"/>
    <w:rsid w:val="008E0AF5"/>
    <w:rsid w:val="008E104E"/>
    <w:rsid w:val="008E1F90"/>
    <w:rsid w:val="008E24D8"/>
    <w:rsid w:val="008E309B"/>
    <w:rsid w:val="008E3DD4"/>
    <w:rsid w:val="008E4B8B"/>
    <w:rsid w:val="008E4ED5"/>
    <w:rsid w:val="008E5068"/>
    <w:rsid w:val="008E579F"/>
    <w:rsid w:val="008E5C21"/>
    <w:rsid w:val="008E5DBA"/>
    <w:rsid w:val="008E5EA1"/>
    <w:rsid w:val="008E5FF6"/>
    <w:rsid w:val="008E69CA"/>
    <w:rsid w:val="008E6A6A"/>
    <w:rsid w:val="008E7336"/>
    <w:rsid w:val="008E7590"/>
    <w:rsid w:val="008E75E4"/>
    <w:rsid w:val="008F10D7"/>
    <w:rsid w:val="008F1D48"/>
    <w:rsid w:val="008F3889"/>
    <w:rsid w:val="008F38F6"/>
    <w:rsid w:val="008F3A3C"/>
    <w:rsid w:val="008F4680"/>
    <w:rsid w:val="008F4A17"/>
    <w:rsid w:val="008F5AAD"/>
    <w:rsid w:val="008F69B6"/>
    <w:rsid w:val="008F6ADB"/>
    <w:rsid w:val="008F7149"/>
    <w:rsid w:val="008F7C3D"/>
    <w:rsid w:val="00900809"/>
    <w:rsid w:val="009027A4"/>
    <w:rsid w:val="00902963"/>
    <w:rsid w:val="00902FBD"/>
    <w:rsid w:val="0090308C"/>
    <w:rsid w:val="00905341"/>
    <w:rsid w:val="00905398"/>
    <w:rsid w:val="00905762"/>
    <w:rsid w:val="0090663B"/>
    <w:rsid w:val="009076C1"/>
    <w:rsid w:val="00910BD7"/>
    <w:rsid w:val="00910C33"/>
    <w:rsid w:val="0091114D"/>
    <w:rsid w:val="00912AAF"/>
    <w:rsid w:val="00913488"/>
    <w:rsid w:val="00915132"/>
    <w:rsid w:val="009156B8"/>
    <w:rsid w:val="0091697E"/>
    <w:rsid w:val="00916E6B"/>
    <w:rsid w:val="00916FB1"/>
    <w:rsid w:val="0092086F"/>
    <w:rsid w:val="00920D2F"/>
    <w:rsid w:val="00920E15"/>
    <w:rsid w:val="00921018"/>
    <w:rsid w:val="00921027"/>
    <w:rsid w:val="0092149C"/>
    <w:rsid w:val="009217F6"/>
    <w:rsid w:val="00922155"/>
    <w:rsid w:val="0092264B"/>
    <w:rsid w:val="00922A8E"/>
    <w:rsid w:val="009235AC"/>
    <w:rsid w:val="00924686"/>
    <w:rsid w:val="00924C25"/>
    <w:rsid w:val="00924E7B"/>
    <w:rsid w:val="00925509"/>
    <w:rsid w:val="00925D70"/>
    <w:rsid w:val="00925E95"/>
    <w:rsid w:val="0092643E"/>
    <w:rsid w:val="00926AB6"/>
    <w:rsid w:val="00926CEA"/>
    <w:rsid w:val="00926EC2"/>
    <w:rsid w:val="009271F4"/>
    <w:rsid w:val="009277EF"/>
    <w:rsid w:val="0093017A"/>
    <w:rsid w:val="009307AD"/>
    <w:rsid w:val="00932B7D"/>
    <w:rsid w:val="009334F7"/>
    <w:rsid w:val="00933EF3"/>
    <w:rsid w:val="00934C20"/>
    <w:rsid w:val="009352D2"/>
    <w:rsid w:val="00935750"/>
    <w:rsid w:val="00935968"/>
    <w:rsid w:val="00935C63"/>
    <w:rsid w:val="00936121"/>
    <w:rsid w:val="00936240"/>
    <w:rsid w:val="00936D1F"/>
    <w:rsid w:val="00937E43"/>
    <w:rsid w:val="009403FD"/>
    <w:rsid w:val="00941CAF"/>
    <w:rsid w:val="00942889"/>
    <w:rsid w:val="00942A12"/>
    <w:rsid w:val="0094367F"/>
    <w:rsid w:val="00944242"/>
    <w:rsid w:val="00944483"/>
    <w:rsid w:val="0094491B"/>
    <w:rsid w:val="00944DDF"/>
    <w:rsid w:val="009463A4"/>
    <w:rsid w:val="009467E8"/>
    <w:rsid w:val="00947716"/>
    <w:rsid w:val="00947E3B"/>
    <w:rsid w:val="00947ED8"/>
    <w:rsid w:val="00947FEF"/>
    <w:rsid w:val="00951172"/>
    <w:rsid w:val="009517D9"/>
    <w:rsid w:val="009518C1"/>
    <w:rsid w:val="009519BC"/>
    <w:rsid w:val="00951FAD"/>
    <w:rsid w:val="00952607"/>
    <w:rsid w:val="00952D20"/>
    <w:rsid w:val="00952ED6"/>
    <w:rsid w:val="009534B0"/>
    <w:rsid w:val="00953845"/>
    <w:rsid w:val="00953A22"/>
    <w:rsid w:val="00953CDA"/>
    <w:rsid w:val="00954054"/>
    <w:rsid w:val="00954174"/>
    <w:rsid w:val="00954547"/>
    <w:rsid w:val="00954B9B"/>
    <w:rsid w:val="00955659"/>
    <w:rsid w:val="009559C0"/>
    <w:rsid w:val="00955A28"/>
    <w:rsid w:val="00955BE7"/>
    <w:rsid w:val="00955C41"/>
    <w:rsid w:val="00956A10"/>
    <w:rsid w:val="009577BC"/>
    <w:rsid w:val="00960118"/>
    <w:rsid w:val="00960837"/>
    <w:rsid w:val="009610E0"/>
    <w:rsid w:val="009610F3"/>
    <w:rsid w:val="0096181C"/>
    <w:rsid w:val="00961EB2"/>
    <w:rsid w:val="00963492"/>
    <w:rsid w:val="00963D0F"/>
    <w:rsid w:val="00963D81"/>
    <w:rsid w:val="00964360"/>
    <w:rsid w:val="00964CE4"/>
    <w:rsid w:val="009655E9"/>
    <w:rsid w:val="009663C9"/>
    <w:rsid w:val="00966BE0"/>
    <w:rsid w:val="00966BEB"/>
    <w:rsid w:val="00966CE9"/>
    <w:rsid w:val="00967075"/>
    <w:rsid w:val="009672BE"/>
    <w:rsid w:val="00967C99"/>
    <w:rsid w:val="00967F5C"/>
    <w:rsid w:val="009701EF"/>
    <w:rsid w:val="00970933"/>
    <w:rsid w:val="00971C0D"/>
    <w:rsid w:val="009751BE"/>
    <w:rsid w:val="00975D29"/>
    <w:rsid w:val="009769A6"/>
    <w:rsid w:val="0097760A"/>
    <w:rsid w:val="00981121"/>
    <w:rsid w:val="009819C6"/>
    <w:rsid w:val="00982046"/>
    <w:rsid w:val="00982345"/>
    <w:rsid w:val="00983239"/>
    <w:rsid w:val="00983315"/>
    <w:rsid w:val="00983345"/>
    <w:rsid w:val="00983AAA"/>
    <w:rsid w:val="00983ED1"/>
    <w:rsid w:val="00984CA1"/>
    <w:rsid w:val="00984D90"/>
    <w:rsid w:val="00984EDE"/>
    <w:rsid w:val="00992D64"/>
    <w:rsid w:val="00992EB9"/>
    <w:rsid w:val="00992F89"/>
    <w:rsid w:val="0099367A"/>
    <w:rsid w:val="00993CA0"/>
    <w:rsid w:val="00994269"/>
    <w:rsid w:val="00994600"/>
    <w:rsid w:val="00995DEA"/>
    <w:rsid w:val="0099601B"/>
    <w:rsid w:val="00997336"/>
    <w:rsid w:val="009A037D"/>
    <w:rsid w:val="009A04A4"/>
    <w:rsid w:val="009A14E0"/>
    <w:rsid w:val="009A217F"/>
    <w:rsid w:val="009A224F"/>
    <w:rsid w:val="009A3DAC"/>
    <w:rsid w:val="009A4395"/>
    <w:rsid w:val="009A4844"/>
    <w:rsid w:val="009A4B0E"/>
    <w:rsid w:val="009A5807"/>
    <w:rsid w:val="009A6015"/>
    <w:rsid w:val="009A6063"/>
    <w:rsid w:val="009A684E"/>
    <w:rsid w:val="009A760A"/>
    <w:rsid w:val="009A793F"/>
    <w:rsid w:val="009A7C25"/>
    <w:rsid w:val="009B0011"/>
    <w:rsid w:val="009B09E9"/>
    <w:rsid w:val="009B1616"/>
    <w:rsid w:val="009B35DC"/>
    <w:rsid w:val="009B4103"/>
    <w:rsid w:val="009B4833"/>
    <w:rsid w:val="009B4A54"/>
    <w:rsid w:val="009B4AFA"/>
    <w:rsid w:val="009B5075"/>
    <w:rsid w:val="009B5174"/>
    <w:rsid w:val="009B59B4"/>
    <w:rsid w:val="009B63A2"/>
    <w:rsid w:val="009B7F74"/>
    <w:rsid w:val="009B7F96"/>
    <w:rsid w:val="009C18D0"/>
    <w:rsid w:val="009C2992"/>
    <w:rsid w:val="009C3452"/>
    <w:rsid w:val="009C35D8"/>
    <w:rsid w:val="009C39E2"/>
    <w:rsid w:val="009C4181"/>
    <w:rsid w:val="009C4243"/>
    <w:rsid w:val="009C4819"/>
    <w:rsid w:val="009C4899"/>
    <w:rsid w:val="009C48F4"/>
    <w:rsid w:val="009C4BD6"/>
    <w:rsid w:val="009C53F8"/>
    <w:rsid w:val="009C5FF2"/>
    <w:rsid w:val="009C63C9"/>
    <w:rsid w:val="009C78E0"/>
    <w:rsid w:val="009D0093"/>
    <w:rsid w:val="009D13E9"/>
    <w:rsid w:val="009D2241"/>
    <w:rsid w:val="009D2623"/>
    <w:rsid w:val="009D2AD9"/>
    <w:rsid w:val="009D41AD"/>
    <w:rsid w:val="009D4383"/>
    <w:rsid w:val="009D4995"/>
    <w:rsid w:val="009D4B9A"/>
    <w:rsid w:val="009D5146"/>
    <w:rsid w:val="009D65A0"/>
    <w:rsid w:val="009D68D2"/>
    <w:rsid w:val="009D68E5"/>
    <w:rsid w:val="009D6926"/>
    <w:rsid w:val="009D6EFE"/>
    <w:rsid w:val="009D735B"/>
    <w:rsid w:val="009D770F"/>
    <w:rsid w:val="009D7730"/>
    <w:rsid w:val="009D797E"/>
    <w:rsid w:val="009D798E"/>
    <w:rsid w:val="009D799A"/>
    <w:rsid w:val="009E00BB"/>
    <w:rsid w:val="009E15D6"/>
    <w:rsid w:val="009E1B97"/>
    <w:rsid w:val="009E1D1E"/>
    <w:rsid w:val="009E2B81"/>
    <w:rsid w:val="009E2DAE"/>
    <w:rsid w:val="009E390F"/>
    <w:rsid w:val="009E45FB"/>
    <w:rsid w:val="009E48DC"/>
    <w:rsid w:val="009E4BB6"/>
    <w:rsid w:val="009E5563"/>
    <w:rsid w:val="009E5F66"/>
    <w:rsid w:val="009E62E6"/>
    <w:rsid w:val="009E6C39"/>
    <w:rsid w:val="009E7609"/>
    <w:rsid w:val="009F0B02"/>
    <w:rsid w:val="009F22CD"/>
    <w:rsid w:val="009F39F9"/>
    <w:rsid w:val="009F457E"/>
    <w:rsid w:val="009F47C3"/>
    <w:rsid w:val="009F4A7E"/>
    <w:rsid w:val="009F4CE8"/>
    <w:rsid w:val="009F541B"/>
    <w:rsid w:val="009F58C0"/>
    <w:rsid w:val="009F676B"/>
    <w:rsid w:val="009F6B79"/>
    <w:rsid w:val="009F6C19"/>
    <w:rsid w:val="009F6F17"/>
    <w:rsid w:val="009F76B8"/>
    <w:rsid w:val="009F7EC0"/>
    <w:rsid w:val="00A00BCA"/>
    <w:rsid w:val="00A00E47"/>
    <w:rsid w:val="00A01037"/>
    <w:rsid w:val="00A018F4"/>
    <w:rsid w:val="00A0212A"/>
    <w:rsid w:val="00A03784"/>
    <w:rsid w:val="00A03D7C"/>
    <w:rsid w:val="00A049EE"/>
    <w:rsid w:val="00A05295"/>
    <w:rsid w:val="00A05A38"/>
    <w:rsid w:val="00A103EE"/>
    <w:rsid w:val="00A10633"/>
    <w:rsid w:val="00A111E0"/>
    <w:rsid w:val="00A11BCF"/>
    <w:rsid w:val="00A11EED"/>
    <w:rsid w:val="00A128EA"/>
    <w:rsid w:val="00A13770"/>
    <w:rsid w:val="00A142B3"/>
    <w:rsid w:val="00A142F2"/>
    <w:rsid w:val="00A150C2"/>
    <w:rsid w:val="00A154D5"/>
    <w:rsid w:val="00A165AA"/>
    <w:rsid w:val="00A16958"/>
    <w:rsid w:val="00A16C82"/>
    <w:rsid w:val="00A200D2"/>
    <w:rsid w:val="00A2016C"/>
    <w:rsid w:val="00A202AE"/>
    <w:rsid w:val="00A20B01"/>
    <w:rsid w:val="00A223C3"/>
    <w:rsid w:val="00A2244E"/>
    <w:rsid w:val="00A236FC"/>
    <w:rsid w:val="00A23B55"/>
    <w:rsid w:val="00A23E88"/>
    <w:rsid w:val="00A24039"/>
    <w:rsid w:val="00A24766"/>
    <w:rsid w:val="00A249B9"/>
    <w:rsid w:val="00A250DC"/>
    <w:rsid w:val="00A25A23"/>
    <w:rsid w:val="00A25BC7"/>
    <w:rsid w:val="00A25D56"/>
    <w:rsid w:val="00A25E06"/>
    <w:rsid w:val="00A25ECA"/>
    <w:rsid w:val="00A25F0A"/>
    <w:rsid w:val="00A266F0"/>
    <w:rsid w:val="00A266FF"/>
    <w:rsid w:val="00A26EE4"/>
    <w:rsid w:val="00A27DE7"/>
    <w:rsid w:val="00A27FFD"/>
    <w:rsid w:val="00A3002E"/>
    <w:rsid w:val="00A304DC"/>
    <w:rsid w:val="00A30FD3"/>
    <w:rsid w:val="00A31290"/>
    <w:rsid w:val="00A313C4"/>
    <w:rsid w:val="00A32DBE"/>
    <w:rsid w:val="00A33259"/>
    <w:rsid w:val="00A337FD"/>
    <w:rsid w:val="00A340C8"/>
    <w:rsid w:val="00A356FD"/>
    <w:rsid w:val="00A36728"/>
    <w:rsid w:val="00A3755B"/>
    <w:rsid w:val="00A37E7E"/>
    <w:rsid w:val="00A40C7C"/>
    <w:rsid w:val="00A42BC6"/>
    <w:rsid w:val="00A43067"/>
    <w:rsid w:val="00A44E0B"/>
    <w:rsid w:val="00A4501D"/>
    <w:rsid w:val="00A451F3"/>
    <w:rsid w:val="00A452E1"/>
    <w:rsid w:val="00A4661A"/>
    <w:rsid w:val="00A468EB"/>
    <w:rsid w:val="00A47802"/>
    <w:rsid w:val="00A47C09"/>
    <w:rsid w:val="00A50EFC"/>
    <w:rsid w:val="00A50FD6"/>
    <w:rsid w:val="00A523CB"/>
    <w:rsid w:val="00A52917"/>
    <w:rsid w:val="00A5458C"/>
    <w:rsid w:val="00A5560E"/>
    <w:rsid w:val="00A55D47"/>
    <w:rsid w:val="00A56F35"/>
    <w:rsid w:val="00A57745"/>
    <w:rsid w:val="00A57855"/>
    <w:rsid w:val="00A57BA3"/>
    <w:rsid w:val="00A57DDF"/>
    <w:rsid w:val="00A617BE"/>
    <w:rsid w:val="00A617E0"/>
    <w:rsid w:val="00A61EC3"/>
    <w:rsid w:val="00A62346"/>
    <w:rsid w:val="00A6285A"/>
    <w:rsid w:val="00A62D1C"/>
    <w:rsid w:val="00A63006"/>
    <w:rsid w:val="00A637C1"/>
    <w:rsid w:val="00A64CB5"/>
    <w:rsid w:val="00A64DBE"/>
    <w:rsid w:val="00A6517D"/>
    <w:rsid w:val="00A65208"/>
    <w:rsid w:val="00A663D1"/>
    <w:rsid w:val="00A66AE3"/>
    <w:rsid w:val="00A67724"/>
    <w:rsid w:val="00A7121F"/>
    <w:rsid w:val="00A71819"/>
    <w:rsid w:val="00A72D99"/>
    <w:rsid w:val="00A73132"/>
    <w:rsid w:val="00A732CB"/>
    <w:rsid w:val="00A74767"/>
    <w:rsid w:val="00A7481E"/>
    <w:rsid w:val="00A74980"/>
    <w:rsid w:val="00A74AC6"/>
    <w:rsid w:val="00A74F1C"/>
    <w:rsid w:val="00A75184"/>
    <w:rsid w:val="00A75B4E"/>
    <w:rsid w:val="00A75B50"/>
    <w:rsid w:val="00A75EED"/>
    <w:rsid w:val="00A76057"/>
    <w:rsid w:val="00A76BAD"/>
    <w:rsid w:val="00A7723E"/>
    <w:rsid w:val="00A77C52"/>
    <w:rsid w:val="00A80A3B"/>
    <w:rsid w:val="00A82CB2"/>
    <w:rsid w:val="00A8353C"/>
    <w:rsid w:val="00A83C02"/>
    <w:rsid w:val="00A84240"/>
    <w:rsid w:val="00A8449F"/>
    <w:rsid w:val="00A84C5A"/>
    <w:rsid w:val="00A86175"/>
    <w:rsid w:val="00A865F6"/>
    <w:rsid w:val="00A86D08"/>
    <w:rsid w:val="00A86E54"/>
    <w:rsid w:val="00A87C17"/>
    <w:rsid w:val="00A90CAE"/>
    <w:rsid w:val="00A90FAD"/>
    <w:rsid w:val="00A912D6"/>
    <w:rsid w:val="00A91788"/>
    <w:rsid w:val="00A92AD5"/>
    <w:rsid w:val="00A92C71"/>
    <w:rsid w:val="00A93578"/>
    <w:rsid w:val="00A93CCC"/>
    <w:rsid w:val="00A93EB5"/>
    <w:rsid w:val="00A96B5F"/>
    <w:rsid w:val="00A96D1B"/>
    <w:rsid w:val="00A97188"/>
    <w:rsid w:val="00A9725C"/>
    <w:rsid w:val="00A97440"/>
    <w:rsid w:val="00A97872"/>
    <w:rsid w:val="00A97BA3"/>
    <w:rsid w:val="00AA024D"/>
    <w:rsid w:val="00AA05D5"/>
    <w:rsid w:val="00AA125C"/>
    <w:rsid w:val="00AA1709"/>
    <w:rsid w:val="00AA2242"/>
    <w:rsid w:val="00AA285A"/>
    <w:rsid w:val="00AA2949"/>
    <w:rsid w:val="00AA29C7"/>
    <w:rsid w:val="00AA29E9"/>
    <w:rsid w:val="00AA30A2"/>
    <w:rsid w:val="00AA4F19"/>
    <w:rsid w:val="00AA5FDF"/>
    <w:rsid w:val="00AA6768"/>
    <w:rsid w:val="00AA67F0"/>
    <w:rsid w:val="00AA7008"/>
    <w:rsid w:val="00AA7812"/>
    <w:rsid w:val="00AA78E6"/>
    <w:rsid w:val="00AA7BA1"/>
    <w:rsid w:val="00AA7CF6"/>
    <w:rsid w:val="00AB0A13"/>
    <w:rsid w:val="00AB0D8C"/>
    <w:rsid w:val="00AB11BC"/>
    <w:rsid w:val="00AB1210"/>
    <w:rsid w:val="00AB127A"/>
    <w:rsid w:val="00AB2561"/>
    <w:rsid w:val="00AB27C8"/>
    <w:rsid w:val="00AB2DD3"/>
    <w:rsid w:val="00AB3FF6"/>
    <w:rsid w:val="00AB49EB"/>
    <w:rsid w:val="00AB5323"/>
    <w:rsid w:val="00AB5CC2"/>
    <w:rsid w:val="00AB640E"/>
    <w:rsid w:val="00AB6673"/>
    <w:rsid w:val="00AB6765"/>
    <w:rsid w:val="00AB67D6"/>
    <w:rsid w:val="00AB6A29"/>
    <w:rsid w:val="00AC0594"/>
    <w:rsid w:val="00AC062B"/>
    <w:rsid w:val="00AC0EE8"/>
    <w:rsid w:val="00AC1280"/>
    <w:rsid w:val="00AC1457"/>
    <w:rsid w:val="00AC2F5C"/>
    <w:rsid w:val="00AC4305"/>
    <w:rsid w:val="00AC4774"/>
    <w:rsid w:val="00AC497D"/>
    <w:rsid w:val="00AC51F5"/>
    <w:rsid w:val="00AC57B5"/>
    <w:rsid w:val="00AC5D07"/>
    <w:rsid w:val="00AC62E0"/>
    <w:rsid w:val="00AC65B2"/>
    <w:rsid w:val="00AC7513"/>
    <w:rsid w:val="00AC7BEB"/>
    <w:rsid w:val="00AC7D27"/>
    <w:rsid w:val="00AC7FA8"/>
    <w:rsid w:val="00AD1458"/>
    <w:rsid w:val="00AD1959"/>
    <w:rsid w:val="00AD317F"/>
    <w:rsid w:val="00AD3AD7"/>
    <w:rsid w:val="00AD3C74"/>
    <w:rsid w:val="00AD46EE"/>
    <w:rsid w:val="00AD4A8B"/>
    <w:rsid w:val="00AD5137"/>
    <w:rsid w:val="00AD657F"/>
    <w:rsid w:val="00AD70AF"/>
    <w:rsid w:val="00AD7B72"/>
    <w:rsid w:val="00AE0CB9"/>
    <w:rsid w:val="00AE15FD"/>
    <w:rsid w:val="00AE20D9"/>
    <w:rsid w:val="00AE2B50"/>
    <w:rsid w:val="00AE4049"/>
    <w:rsid w:val="00AE4226"/>
    <w:rsid w:val="00AE4231"/>
    <w:rsid w:val="00AE4568"/>
    <w:rsid w:val="00AE4A13"/>
    <w:rsid w:val="00AE4F43"/>
    <w:rsid w:val="00AE59CD"/>
    <w:rsid w:val="00AE68B7"/>
    <w:rsid w:val="00AE750C"/>
    <w:rsid w:val="00AE7955"/>
    <w:rsid w:val="00AE7CF4"/>
    <w:rsid w:val="00AE7E90"/>
    <w:rsid w:val="00AF12F2"/>
    <w:rsid w:val="00AF1A05"/>
    <w:rsid w:val="00AF1E2F"/>
    <w:rsid w:val="00AF273A"/>
    <w:rsid w:val="00AF3149"/>
    <w:rsid w:val="00AF383C"/>
    <w:rsid w:val="00AF3EB5"/>
    <w:rsid w:val="00AF4142"/>
    <w:rsid w:val="00AF44CE"/>
    <w:rsid w:val="00AF4E1E"/>
    <w:rsid w:val="00AF4EC8"/>
    <w:rsid w:val="00AF53D2"/>
    <w:rsid w:val="00AF53E3"/>
    <w:rsid w:val="00AF55E9"/>
    <w:rsid w:val="00AF5668"/>
    <w:rsid w:val="00AF5AE3"/>
    <w:rsid w:val="00AF5B27"/>
    <w:rsid w:val="00AF5BDA"/>
    <w:rsid w:val="00AF5DE6"/>
    <w:rsid w:val="00B00334"/>
    <w:rsid w:val="00B006C0"/>
    <w:rsid w:val="00B00C7A"/>
    <w:rsid w:val="00B01FCD"/>
    <w:rsid w:val="00B025B4"/>
    <w:rsid w:val="00B02BA3"/>
    <w:rsid w:val="00B02E31"/>
    <w:rsid w:val="00B03239"/>
    <w:rsid w:val="00B03349"/>
    <w:rsid w:val="00B03A4A"/>
    <w:rsid w:val="00B03D56"/>
    <w:rsid w:val="00B042DC"/>
    <w:rsid w:val="00B045AD"/>
    <w:rsid w:val="00B0698C"/>
    <w:rsid w:val="00B07AFA"/>
    <w:rsid w:val="00B07BC7"/>
    <w:rsid w:val="00B07D69"/>
    <w:rsid w:val="00B101C5"/>
    <w:rsid w:val="00B10415"/>
    <w:rsid w:val="00B1043F"/>
    <w:rsid w:val="00B10710"/>
    <w:rsid w:val="00B108B9"/>
    <w:rsid w:val="00B113F9"/>
    <w:rsid w:val="00B12D65"/>
    <w:rsid w:val="00B136A9"/>
    <w:rsid w:val="00B137CD"/>
    <w:rsid w:val="00B13C3E"/>
    <w:rsid w:val="00B141F4"/>
    <w:rsid w:val="00B1428C"/>
    <w:rsid w:val="00B1438E"/>
    <w:rsid w:val="00B14F43"/>
    <w:rsid w:val="00B151A5"/>
    <w:rsid w:val="00B16173"/>
    <w:rsid w:val="00B17C3A"/>
    <w:rsid w:val="00B17E20"/>
    <w:rsid w:val="00B208EA"/>
    <w:rsid w:val="00B20B97"/>
    <w:rsid w:val="00B217FD"/>
    <w:rsid w:val="00B219AF"/>
    <w:rsid w:val="00B21BBE"/>
    <w:rsid w:val="00B21CB8"/>
    <w:rsid w:val="00B21E8E"/>
    <w:rsid w:val="00B23B00"/>
    <w:rsid w:val="00B24416"/>
    <w:rsid w:val="00B24E17"/>
    <w:rsid w:val="00B25E62"/>
    <w:rsid w:val="00B26094"/>
    <w:rsid w:val="00B26AEF"/>
    <w:rsid w:val="00B26F63"/>
    <w:rsid w:val="00B27F5E"/>
    <w:rsid w:val="00B30A70"/>
    <w:rsid w:val="00B30E19"/>
    <w:rsid w:val="00B31152"/>
    <w:rsid w:val="00B31315"/>
    <w:rsid w:val="00B313EE"/>
    <w:rsid w:val="00B31D95"/>
    <w:rsid w:val="00B3227D"/>
    <w:rsid w:val="00B3276D"/>
    <w:rsid w:val="00B34F73"/>
    <w:rsid w:val="00B35415"/>
    <w:rsid w:val="00B3547E"/>
    <w:rsid w:val="00B359DE"/>
    <w:rsid w:val="00B35FDE"/>
    <w:rsid w:val="00B36345"/>
    <w:rsid w:val="00B36D7E"/>
    <w:rsid w:val="00B374C7"/>
    <w:rsid w:val="00B377A6"/>
    <w:rsid w:val="00B37C5A"/>
    <w:rsid w:val="00B40D94"/>
    <w:rsid w:val="00B41498"/>
    <w:rsid w:val="00B41CF7"/>
    <w:rsid w:val="00B42A59"/>
    <w:rsid w:val="00B42DDB"/>
    <w:rsid w:val="00B42E1B"/>
    <w:rsid w:val="00B43016"/>
    <w:rsid w:val="00B43435"/>
    <w:rsid w:val="00B43F78"/>
    <w:rsid w:val="00B4483A"/>
    <w:rsid w:val="00B448DA"/>
    <w:rsid w:val="00B44D11"/>
    <w:rsid w:val="00B45C51"/>
    <w:rsid w:val="00B464A9"/>
    <w:rsid w:val="00B4686B"/>
    <w:rsid w:val="00B46CF2"/>
    <w:rsid w:val="00B47170"/>
    <w:rsid w:val="00B50188"/>
    <w:rsid w:val="00B501C3"/>
    <w:rsid w:val="00B50413"/>
    <w:rsid w:val="00B504F1"/>
    <w:rsid w:val="00B51954"/>
    <w:rsid w:val="00B528A1"/>
    <w:rsid w:val="00B52D1A"/>
    <w:rsid w:val="00B53248"/>
    <w:rsid w:val="00B53500"/>
    <w:rsid w:val="00B54BCA"/>
    <w:rsid w:val="00B54C11"/>
    <w:rsid w:val="00B54F4B"/>
    <w:rsid w:val="00B551A3"/>
    <w:rsid w:val="00B554F3"/>
    <w:rsid w:val="00B5578F"/>
    <w:rsid w:val="00B561D4"/>
    <w:rsid w:val="00B56243"/>
    <w:rsid w:val="00B576D3"/>
    <w:rsid w:val="00B5EE1A"/>
    <w:rsid w:val="00B600D8"/>
    <w:rsid w:val="00B61D12"/>
    <w:rsid w:val="00B6239D"/>
    <w:rsid w:val="00B63036"/>
    <w:rsid w:val="00B63653"/>
    <w:rsid w:val="00B63672"/>
    <w:rsid w:val="00B64534"/>
    <w:rsid w:val="00B6476B"/>
    <w:rsid w:val="00B64AEB"/>
    <w:rsid w:val="00B64BF7"/>
    <w:rsid w:val="00B6583E"/>
    <w:rsid w:val="00B65E8E"/>
    <w:rsid w:val="00B65EEE"/>
    <w:rsid w:val="00B65F67"/>
    <w:rsid w:val="00B665A4"/>
    <w:rsid w:val="00B66A8F"/>
    <w:rsid w:val="00B66AD9"/>
    <w:rsid w:val="00B66DBB"/>
    <w:rsid w:val="00B66E20"/>
    <w:rsid w:val="00B66E44"/>
    <w:rsid w:val="00B67506"/>
    <w:rsid w:val="00B70101"/>
    <w:rsid w:val="00B7131E"/>
    <w:rsid w:val="00B7159F"/>
    <w:rsid w:val="00B728F1"/>
    <w:rsid w:val="00B72A6D"/>
    <w:rsid w:val="00B7339C"/>
    <w:rsid w:val="00B73A6A"/>
    <w:rsid w:val="00B73D24"/>
    <w:rsid w:val="00B7479B"/>
    <w:rsid w:val="00B74D90"/>
    <w:rsid w:val="00B74F50"/>
    <w:rsid w:val="00B7599C"/>
    <w:rsid w:val="00B75C13"/>
    <w:rsid w:val="00B76719"/>
    <w:rsid w:val="00B76738"/>
    <w:rsid w:val="00B76FF7"/>
    <w:rsid w:val="00B77391"/>
    <w:rsid w:val="00B7758C"/>
    <w:rsid w:val="00B779EC"/>
    <w:rsid w:val="00B81214"/>
    <w:rsid w:val="00B81B52"/>
    <w:rsid w:val="00B82656"/>
    <w:rsid w:val="00B82B8D"/>
    <w:rsid w:val="00B838A6"/>
    <w:rsid w:val="00B83E21"/>
    <w:rsid w:val="00B84392"/>
    <w:rsid w:val="00B844E0"/>
    <w:rsid w:val="00B84B2A"/>
    <w:rsid w:val="00B84FF6"/>
    <w:rsid w:val="00B853D6"/>
    <w:rsid w:val="00B85758"/>
    <w:rsid w:val="00B85806"/>
    <w:rsid w:val="00B85DD4"/>
    <w:rsid w:val="00B86313"/>
    <w:rsid w:val="00B86570"/>
    <w:rsid w:val="00B87FFB"/>
    <w:rsid w:val="00B90217"/>
    <w:rsid w:val="00B90B5F"/>
    <w:rsid w:val="00B9121D"/>
    <w:rsid w:val="00B91665"/>
    <w:rsid w:val="00B91A28"/>
    <w:rsid w:val="00B92A99"/>
    <w:rsid w:val="00B93363"/>
    <w:rsid w:val="00B93569"/>
    <w:rsid w:val="00B93702"/>
    <w:rsid w:val="00B93CBA"/>
    <w:rsid w:val="00B945E3"/>
    <w:rsid w:val="00B9491C"/>
    <w:rsid w:val="00B950C5"/>
    <w:rsid w:val="00B957FA"/>
    <w:rsid w:val="00B95C48"/>
    <w:rsid w:val="00B95CCF"/>
    <w:rsid w:val="00B95DEC"/>
    <w:rsid w:val="00B974AB"/>
    <w:rsid w:val="00B97549"/>
    <w:rsid w:val="00B97968"/>
    <w:rsid w:val="00BA0D86"/>
    <w:rsid w:val="00BA1625"/>
    <w:rsid w:val="00BA1E95"/>
    <w:rsid w:val="00BA2C2C"/>
    <w:rsid w:val="00BA2C95"/>
    <w:rsid w:val="00BA2DF9"/>
    <w:rsid w:val="00BA2F08"/>
    <w:rsid w:val="00BA2F87"/>
    <w:rsid w:val="00BA427F"/>
    <w:rsid w:val="00BA4434"/>
    <w:rsid w:val="00BA473A"/>
    <w:rsid w:val="00BA488B"/>
    <w:rsid w:val="00BA4A34"/>
    <w:rsid w:val="00BA5730"/>
    <w:rsid w:val="00BA5AA9"/>
    <w:rsid w:val="00BA61E3"/>
    <w:rsid w:val="00BA653D"/>
    <w:rsid w:val="00BA6C93"/>
    <w:rsid w:val="00BA6F95"/>
    <w:rsid w:val="00BA7618"/>
    <w:rsid w:val="00BA76D8"/>
    <w:rsid w:val="00BB0113"/>
    <w:rsid w:val="00BB148F"/>
    <w:rsid w:val="00BB2D07"/>
    <w:rsid w:val="00BB3A01"/>
    <w:rsid w:val="00BB3E84"/>
    <w:rsid w:val="00BB3EF0"/>
    <w:rsid w:val="00BB42DC"/>
    <w:rsid w:val="00BB4612"/>
    <w:rsid w:val="00BB580D"/>
    <w:rsid w:val="00BB5CCC"/>
    <w:rsid w:val="00BB608E"/>
    <w:rsid w:val="00BB6209"/>
    <w:rsid w:val="00BB67B9"/>
    <w:rsid w:val="00BB74EE"/>
    <w:rsid w:val="00BB7690"/>
    <w:rsid w:val="00BB789E"/>
    <w:rsid w:val="00BC0097"/>
    <w:rsid w:val="00BC03C3"/>
    <w:rsid w:val="00BC0EC3"/>
    <w:rsid w:val="00BC1C2C"/>
    <w:rsid w:val="00BC230E"/>
    <w:rsid w:val="00BC274D"/>
    <w:rsid w:val="00BC2A61"/>
    <w:rsid w:val="00BC3275"/>
    <w:rsid w:val="00BC43BE"/>
    <w:rsid w:val="00BC4E59"/>
    <w:rsid w:val="00BC53E8"/>
    <w:rsid w:val="00BC5593"/>
    <w:rsid w:val="00BC5A54"/>
    <w:rsid w:val="00BC79F1"/>
    <w:rsid w:val="00BD03A2"/>
    <w:rsid w:val="00BD077A"/>
    <w:rsid w:val="00BD07B6"/>
    <w:rsid w:val="00BD11F7"/>
    <w:rsid w:val="00BD2810"/>
    <w:rsid w:val="00BD2C4E"/>
    <w:rsid w:val="00BD3BD7"/>
    <w:rsid w:val="00BD41A0"/>
    <w:rsid w:val="00BD4D46"/>
    <w:rsid w:val="00BD54BC"/>
    <w:rsid w:val="00BD5BB4"/>
    <w:rsid w:val="00BD6518"/>
    <w:rsid w:val="00BD6558"/>
    <w:rsid w:val="00BD6B8C"/>
    <w:rsid w:val="00BD6DD2"/>
    <w:rsid w:val="00BD7E42"/>
    <w:rsid w:val="00BE0270"/>
    <w:rsid w:val="00BE0639"/>
    <w:rsid w:val="00BE0D2F"/>
    <w:rsid w:val="00BE184A"/>
    <w:rsid w:val="00BE260D"/>
    <w:rsid w:val="00BE381A"/>
    <w:rsid w:val="00BE3C6D"/>
    <w:rsid w:val="00BE4BB9"/>
    <w:rsid w:val="00BE5B94"/>
    <w:rsid w:val="00BE67F2"/>
    <w:rsid w:val="00BF00D6"/>
    <w:rsid w:val="00BF124D"/>
    <w:rsid w:val="00BF1393"/>
    <w:rsid w:val="00BF1D02"/>
    <w:rsid w:val="00BF3360"/>
    <w:rsid w:val="00BF3640"/>
    <w:rsid w:val="00BF6811"/>
    <w:rsid w:val="00BF6D47"/>
    <w:rsid w:val="00BF7060"/>
    <w:rsid w:val="00BF74F9"/>
    <w:rsid w:val="00BF7AEB"/>
    <w:rsid w:val="00BF7EF1"/>
    <w:rsid w:val="00C00CD3"/>
    <w:rsid w:val="00C013DF"/>
    <w:rsid w:val="00C0268F"/>
    <w:rsid w:val="00C03C5E"/>
    <w:rsid w:val="00C04786"/>
    <w:rsid w:val="00C05180"/>
    <w:rsid w:val="00C0518A"/>
    <w:rsid w:val="00C066BC"/>
    <w:rsid w:val="00C07BFB"/>
    <w:rsid w:val="00C07DE6"/>
    <w:rsid w:val="00C1036C"/>
    <w:rsid w:val="00C1137E"/>
    <w:rsid w:val="00C1177E"/>
    <w:rsid w:val="00C11DEF"/>
    <w:rsid w:val="00C12E85"/>
    <w:rsid w:val="00C13421"/>
    <w:rsid w:val="00C14867"/>
    <w:rsid w:val="00C14A77"/>
    <w:rsid w:val="00C15512"/>
    <w:rsid w:val="00C15984"/>
    <w:rsid w:val="00C15B6C"/>
    <w:rsid w:val="00C15CF8"/>
    <w:rsid w:val="00C15D1B"/>
    <w:rsid w:val="00C16CBA"/>
    <w:rsid w:val="00C17365"/>
    <w:rsid w:val="00C20005"/>
    <w:rsid w:val="00C20427"/>
    <w:rsid w:val="00C20A91"/>
    <w:rsid w:val="00C20D3F"/>
    <w:rsid w:val="00C20F0D"/>
    <w:rsid w:val="00C21943"/>
    <w:rsid w:val="00C21E1B"/>
    <w:rsid w:val="00C22DA4"/>
    <w:rsid w:val="00C23751"/>
    <w:rsid w:val="00C24455"/>
    <w:rsid w:val="00C24B85"/>
    <w:rsid w:val="00C24FBE"/>
    <w:rsid w:val="00C255F5"/>
    <w:rsid w:val="00C257B6"/>
    <w:rsid w:val="00C25E1B"/>
    <w:rsid w:val="00C27B60"/>
    <w:rsid w:val="00C27BD2"/>
    <w:rsid w:val="00C27E66"/>
    <w:rsid w:val="00C31804"/>
    <w:rsid w:val="00C318D9"/>
    <w:rsid w:val="00C31A83"/>
    <w:rsid w:val="00C321CE"/>
    <w:rsid w:val="00C329CA"/>
    <w:rsid w:val="00C32AA7"/>
    <w:rsid w:val="00C32BE1"/>
    <w:rsid w:val="00C32E3D"/>
    <w:rsid w:val="00C33DFF"/>
    <w:rsid w:val="00C33EB4"/>
    <w:rsid w:val="00C34491"/>
    <w:rsid w:val="00C348DA"/>
    <w:rsid w:val="00C34A8E"/>
    <w:rsid w:val="00C34C8F"/>
    <w:rsid w:val="00C35519"/>
    <w:rsid w:val="00C36031"/>
    <w:rsid w:val="00C363DD"/>
    <w:rsid w:val="00C36466"/>
    <w:rsid w:val="00C37DDF"/>
    <w:rsid w:val="00C4115D"/>
    <w:rsid w:val="00C4119E"/>
    <w:rsid w:val="00C420C3"/>
    <w:rsid w:val="00C43273"/>
    <w:rsid w:val="00C445BE"/>
    <w:rsid w:val="00C44A38"/>
    <w:rsid w:val="00C45DAB"/>
    <w:rsid w:val="00C461F7"/>
    <w:rsid w:val="00C4621A"/>
    <w:rsid w:val="00C46B61"/>
    <w:rsid w:val="00C47024"/>
    <w:rsid w:val="00C4712C"/>
    <w:rsid w:val="00C47EB0"/>
    <w:rsid w:val="00C50573"/>
    <w:rsid w:val="00C50752"/>
    <w:rsid w:val="00C50777"/>
    <w:rsid w:val="00C50E7B"/>
    <w:rsid w:val="00C51435"/>
    <w:rsid w:val="00C5211B"/>
    <w:rsid w:val="00C525FB"/>
    <w:rsid w:val="00C52710"/>
    <w:rsid w:val="00C52AD6"/>
    <w:rsid w:val="00C52CF4"/>
    <w:rsid w:val="00C52E01"/>
    <w:rsid w:val="00C52ED6"/>
    <w:rsid w:val="00C5306D"/>
    <w:rsid w:val="00C551B0"/>
    <w:rsid w:val="00C55F85"/>
    <w:rsid w:val="00C56422"/>
    <w:rsid w:val="00C5723F"/>
    <w:rsid w:val="00C5725B"/>
    <w:rsid w:val="00C574F3"/>
    <w:rsid w:val="00C60784"/>
    <w:rsid w:val="00C613D0"/>
    <w:rsid w:val="00C614D2"/>
    <w:rsid w:val="00C6179D"/>
    <w:rsid w:val="00C620D8"/>
    <w:rsid w:val="00C6277A"/>
    <w:rsid w:val="00C63178"/>
    <w:rsid w:val="00C642E0"/>
    <w:rsid w:val="00C6453C"/>
    <w:rsid w:val="00C64975"/>
    <w:rsid w:val="00C64C79"/>
    <w:rsid w:val="00C64C82"/>
    <w:rsid w:val="00C6586F"/>
    <w:rsid w:val="00C66F95"/>
    <w:rsid w:val="00C679B8"/>
    <w:rsid w:val="00C7021A"/>
    <w:rsid w:val="00C70350"/>
    <w:rsid w:val="00C70979"/>
    <w:rsid w:val="00C71C1A"/>
    <w:rsid w:val="00C72DF9"/>
    <w:rsid w:val="00C732BC"/>
    <w:rsid w:val="00C734F0"/>
    <w:rsid w:val="00C73BCE"/>
    <w:rsid w:val="00C747FC"/>
    <w:rsid w:val="00C74B3A"/>
    <w:rsid w:val="00C751F1"/>
    <w:rsid w:val="00C75583"/>
    <w:rsid w:val="00C75D54"/>
    <w:rsid w:val="00C762A1"/>
    <w:rsid w:val="00C7748B"/>
    <w:rsid w:val="00C77ADC"/>
    <w:rsid w:val="00C82078"/>
    <w:rsid w:val="00C820BC"/>
    <w:rsid w:val="00C82B00"/>
    <w:rsid w:val="00C837C2"/>
    <w:rsid w:val="00C838BB"/>
    <w:rsid w:val="00C83D8A"/>
    <w:rsid w:val="00C84507"/>
    <w:rsid w:val="00C85D0C"/>
    <w:rsid w:val="00C86911"/>
    <w:rsid w:val="00C872A1"/>
    <w:rsid w:val="00C90AFC"/>
    <w:rsid w:val="00C91265"/>
    <w:rsid w:val="00C91862"/>
    <w:rsid w:val="00C926E7"/>
    <w:rsid w:val="00C93D8D"/>
    <w:rsid w:val="00C940FD"/>
    <w:rsid w:val="00C94D39"/>
    <w:rsid w:val="00C95FEE"/>
    <w:rsid w:val="00C9759E"/>
    <w:rsid w:val="00C97A2E"/>
    <w:rsid w:val="00C97FB4"/>
    <w:rsid w:val="00CA00A6"/>
    <w:rsid w:val="00CA02F1"/>
    <w:rsid w:val="00CA0411"/>
    <w:rsid w:val="00CA05AA"/>
    <w:rsid w:val="00CA1CDA"/>
    <w:rsid w:val="00CA211F"/>
    <w:rsid w:val="00CA24B5"/>
    <w:rsid w:val="00CA251F"/>
    <w:rsid w:val="00CA2ED7"/>
    <w:rsid w:val="00CA34D3"/>
    <w:rsid w:val="00CA4049"/>
    <w:rsid w:val="00CA423C"/>
    <w:rsid w:val="00CA5B33"/>
    <w:rsid w:val="00CB1878"/>
    <w:rsid w:val="00CB23BB"/>
    <w:rsid w:val="00CB2897"/>
    <w:rsid w:val="00CB2EFF"/>
    <w:rsid w:val="00CB3496"/>
    <w:rsid w:val="00CB3BD2"/>
    <w:rsid w:val="00CB4E27"/>
    <w:rsid w:val="00CB50C7"/>
    <w:rsid w:val="00CB5244"/>
    <w:rsid w:val="00CB53D3"/>
    <w:rsid w:val="00CB6652"/>
    <w:rsid w:val="00CB6F8E"/>
    <w:rsid w:val="00CB7693"/>
    <w:rsid w:val="00CB7858"/>
    <w:rsid w:val="00CC0798"/>
    <w:rsid w:val="00CC085C"/>
    <w:rsid w:val="00CC0DFB"/>
    <w:rsid w:val="00CC1307"/>
    <w:rsid w:val="00CC189D"/>
    <w:rsid w:val="00CC35B5"/>
    <w:rsid w:val="00CC3E20"/>
    <w:rsid w:val="00CC4125"/>
    <w:rsid w:val="00CC47C0"/>
    <w:rsid w:val="00CC494A"/>
    <w:rsid w:val="00CC51B9"/>
    <w:rsid w:val="00CC53E3"/>
    <w:rsid w:val="00CC75FC"/>
    <w:rsid w:val="00CC76BD"/>
    <w:rsid w:val="00CC7976"/>
    <w:rsid w:val="00CC7CB5"/>
    <w:rsid w:val="00CD0240"/>
    <w:rsid w:val="00CD0F79"/>
    <w:rsid w:val="00CD21F0"/>
    <w:rsid w:val="00CD2462"/>
    <w:rsid w:val="00CD28CC"/>
    <w:rsid w:val="00CD45BA"/>
    <w:rsid w:val="00CD5146"/>
    <w:rsid w:val="00CD5540"/>
    <w:rsid w:val="00CD5E16"/>
    <w:rsid w:val="00CD63A6"/>
    <w:rsid w:val="00CD6816"/>
    <w:rsid w:val="00CD68B0"/>
    <w:rsid w:val="00CD6942"/>
    <w:rsid w:val="00CD7A75"/>
    <w:rsid w:val="00CD7C6F"/>
    <w:rsid w:val="00CE009B"/>
    <w:rsid w:val="00CE0C1C"/>
    <w:rsid w:val="00CE0D16"/>
    <w:rsid w:val="00CE1C1A"/>
    <w:rsid w:val="00CE2892"/>
    <w:rsid w:val="00CE2F77"/>
    <w:rsid w:val="00CE30A8"/>
    <w:rsid w:val="00CE3208"/>
    <w:rsid w:val="00CE432D"/>
    <w:rsid w:val="00CE442A"/>
    <w:rsid w:val="00CE4E09"/>
    <w:rsid w:val="00CE4FEE"/>
    <w:rsid w:val="00CE5749"/>
    <w:rsid w:val="00CE5D21"/>
    <w:rsid w:val="00CE5E92"/>
    <w:rsid w:val="00CE62B6"/>
    <w:rsid w:val="00CE711D"/>
    <w:rsid w:val="00CE7232"/>
    <w:rsid w:val="00CE774F"/>
    <w:rsid w:val="00CF0E28"/>
    <w:rsid w:val="00CF0E2E"/>
    <w:rsid w:val="00CF0F5E"/>
    <w:rsid w:val="00CF1B86"/>
    <w:rsid w:val="00CF27FB"/>
    <w:rsid w:val="00CF4715"/>
    <w:rsid w:val="00CF4D7E"/>
    <w:rsid w:val="00CF5C40"/>
    <w:rsid w:val="00CF637F"/>
    <w:rsid w:val="00CF6EEE"/>
    <w:rsid w:val="00CF7FC3"/>
    <w:rsid w:val="00D004FD"/>
    <w:rsid w:val="00D01927"/>
    <w:rsid w:val="00D01C27"/>
    <w:rsid w:val="00D02371"/>
    <w:rsid w:val="00D02C85"/>
    <w:rsid w:val="00D02F32"/>
    <w:rsid w:val="00D02F3A"/>
    <w:rsid w:val="00D03091"/>
    <w:rsid w:val="00D03250"/>
    <w:rsid w:val="00D0460B"/>
    <w:rsid w:val="00D051E5"/>
    <w:rsid w:val="00D05E8E"/>
    <w:rsid w:val="00D05FAF"/>
    <w:rsid w:val="00D06D9C"/>
    <w:rsid w:val="00D07C80"/>
    <w:rsid w:val="00D07D2D"/>
    <w:rsid w:val="00D07E7A"/>
    <w:rsid w:val="00D1013A"/>
    <w:rsid w:val="00D10CD4"/>
    <w:rsid w:val="00D10FBF"/>
    <w:rsid w:val="00D11B5E"/>
    <w:rsid w:val="00D11B9E"/>
    <w:rsid w:val="00D12E61"/>
    <w:rsid w:val="00D137CE"/>
    <w:rsid w:val="00D14760"/>
    <w:rsid w:val="00D15100"/>
    <w:rsid w:val="00D16138"/>
    <w:rsid w:val="00D167A2"/>
    <w:rsid w:val="00D16978"/>
    <w:rsid w:val="00D17217"/>
    <w:rsid w:val="00D205A0"/>
    <w:rsid w:val="00D217A4"/>
    <w:rsid w:val="00D219DA"/>
    <w:rsid w:val="00D232BD"/>
    <w:rsid w:val="00D239FE"/>
    <w:rsid w:val="00D2500B"/>
    <w:rsid w:val="00D25110"/>
    <w:rsid w:val="00D253B5"/>
    <w:rsid w:val="00D253C7"/>
    <w:rsid w:val="00D2580C"/>
    <w:rsid w:val="00D25F8A"/>
    <w:rsid w:val="00D27089"/>
    <w:rsid w:val="00D2773C"/>
    <w:rsid w:val="00D27B11"/>
    <w:rsid w:val="00D30166"/>
    <w:rsid w:val="00D30483"/>
    <w:rsid w:val="00D30F17"/>
    <w:rsid w:val="00D3166E"/>
    <w:rsid w:val="00D31A44"/>
    <w:rsid w:val="00D31B7B"/>
    <w:rsid w:val="00D325F7"/>
    <w:rsid w:val="00D32F1F"/>
    <w:rsid w:val="00D33077"/>
    <w:rsid w:val="00D3384A"/>
    <w:rsid w:val="00D33A7A"/>
    <w:rsid w:val="00D33C26"/>
    <w:rsid w:val="00D34329"/>
    <w:rsid w:val="00D357A6"/>
    <w:rsid w:val="00D35837"/>
    <w:rsid w:val="00D35EE6"/>
    <w:rsid w:val="00D36218"/>
    <w:rsid w:val="00D36D2F"/>
    <w:rsid w:val="00D37718"/>
    <w:rsid w:val="00D37B94"/>
    <w:rsid w:val="00D40544"/>
    <w:rsid w:val="00D40627"/>
    <w:rsid w:val="00D4115D"/>
    <w:rsid w:val="00D417E0"/>
    <w:rsid w:val="00D41F20"/>
    <w:rsid w:val="00D421AD"/>
    <w:rsid w:val="00D42550"/>
    <w:rsid w:val="00D4426B"/>
    <w:rsid w:val="00D442CB"/>
    <w:rsid w:val="00D44953"/>
    <w:rsid w:val="00D4515E"/>
    <w:rsid w:val="00D45DA6"/>
    <w:rsid w:val="00D45FCC"/>
    <w:rsid w:val="00D472B8"/>
    <w:rsid w:val="00D47572"/>
    <w:rsid w:val="00D47835"/>
    <w:rsid w:val="00D479D7"/>
    <w:rsid w:val="00D47C67"/>
    <w:rsid w:val="00D47D5F"/>
    <w:rsid w:val="00D509D2"/>
    <w:rsid w:val="00D51696"/>
    <w:rsid w:val="00D51F89"/>
    <w:rsid w:val="00D5234D"/>
    <w:rsid w:val="00D52552"/>
    <w:rsid w:val="00D527D9"/>
    <w:rsid w:val="00D52FF3"/>
    <w:rsid w:val="00D530B2"/>
    <w:rsid w:val="00D53286"/>
    <w:rsid w:val="00D53D9A"/>
    <w:rsid w:val="00D54B4F"/>
    <w:rsid w:val="00D55510"/>
    <w:rsid w:val="00D55A3E"/>
    <w:rsid w:val="00D55AE9"/>
    <w:rsid w:val="00D57903"/>
    <w:rsid w:val="00D57A87"/>
    <w:rsid w:val="00D57D51"/>
    <w:rsid w:val="00D60825"/>
    <w:rsid w:val="00D6287A"/>
    <w:rsid w:val="00D63F3C"/>
    <w:rsid w:val="00D64332"/>
    <w:rsid w:val="00D646B4"/>
    <w:rsid w:val="00D646CB"/>
    <w:rsid w:val="00D649EE"/>
    <w:rsid w:val="00D65C8B"/>
    <w:rsid w:val="00D65EE9"/>
    <w:rsid w:val="00D66D6B"/>
    <w:rsid w:val="00D671B2"/>
    <w:rsid w:val="00D67225"/>
    <w:rsid w:val="00D6760D"/>
    <w:rsid w:val="00D67757"/>
    <w:rsid w:val="00D67B30"/>
    <w:rsid w:val="00D704DC"/>
    <w:rsid w:val="00D71FF9"/>
    <w:rsid w:val="00D7265C"/>
    <w:rsid w:val="00D73407"/>
    <w:rsid w:val="00D738D6"/>
    <w:rsid w:val="00D740BC"/>
    <w:rsid w:val="00D74131"/>
    <w:rsid w:val="00D74A0E"/>
    <w:rsid w:val="00D77596"/>
    <w:rsid w:val="00D776AD"/>
    <w:rsid w:val="00D77A26"/>
    <w:rsid w:val="00D77BD4"/>
    <w:rsid w:val="00D80D27"/>
    <w:rsid w:val="00D8168A"/>
    <w:rsid w:val="00D82635"/>
    <w:rsid w:val="00D826BF"/>
    <w:rsid w:val="00D82C55"/>
    <w:rsid w:val="00D836ED"/>
    <w:rsid w:val="00D83E5F"/>
    <w:rsid w:val="00D846D1"/>
    <w:rsid w:val="00D84742"/>
    <w:rsid w:val="00D84C52"/>
    <w:rsid w:val="00D85C60"/>
    <w:rsid w:val="00D86042"/>
    <w:rsid w:val="00D86495"/>
    <w:rsid w:val="00D86B5E"/>
    <w:rsid w:val="00D86B89"/>
    <w:rsid w:val="00D90557"/>
    <w:rsid w:val="00D9121D"/>
    <w:rsid w:val="00D91388"/>
    <w:rsid w:val="00D91597"/>
    <w:rsid w:val="00D916F3"/>
    <w:rsid w:val="00D91858"/>
    <w:rsid w:val="00D91945"/>
    <w:rsid w:val="00D91EAB"/>
    <w:rsid w:val="00D92C1C"/>
    <w:rsid w:val="00D934A4"/>
    <w:rsid w:val="00D936F6"/>
    <w:rsid w:val="00D93B00"/>
    <w:rsid w:val="00D93C9B"/>
    <w:rsid w:val="00D93D11"/>
    <w:rsid w:val="00D93D15"/>
    <w:rsid w:val="00D943A0"/>
    <w:rsid w:val="00D95528"/>
    <w:rsid w:val="00D95A11"/>
    <w:rsid w:val="00D95E81"/>
    <w:rsid w:val="00D9690C"/>
    <w:rsid w:val="00D97BA1"/>
    <w:rsid w:val="00D97E96"/>
    <w:rsid w:val="00DA1BD0"/>
    <w:rsid w:val="00DA1EEE"/>
    <w:rsid w:val="00DA28B2"/>
    <w:rsid w:val="00DA2E51"/>
    <w:rsid w:val="00DA3887"/>
    <w:rsid w:val="00DA48B4"/>
    <w:rsid w:val="00DA511A"/>
    <w:rsid w:val="00DA61A8"/>
    <w:rsid w:val="00DA626E"/>
    <w:rsid w:val="00DA65E5"/>
    <w:rsid w:val="00DA73DB"/>
    <w:rsid w:val="00DA7833"/>
    <w:rsid w:val="00DA7927"/>
    <w:rsid w:val="00DB014F"/>
    <w:rsid w:val="00DB0969"/>
    <w:rsid w:val="00DB0A73"/>
    <w:rsid w:val="00DB29D4"/>
    <w:rsid w:val="00DB2DB0"/>
    <w:rsid w:val="00DB2DD6"/>
    <w:rsid w:val="00DB3026"/>
    <w:rsid w:val="00DB4CFA"/>
    <w:rsid w:val="00DB62CB"/>
    <w:rsid w:val="00DB7F15"/>
    <w:rsid w:val="00DC05E6"/>
    <w:rsid w:val="00DC1FCD"/>
    <w:rsid w:val="00DC268F"/>
    <w:rsid w:val="00DC27D6"/>
    <w:rsid w:val="00DC28EE"/>
    <w:rsid w:val="00DC2E30"/>
    <w:rsid w:val="00DC32E1"/>
    <w:rsid w:val="00DC33D8"/>
    <w:rsid w:val="00DC3775"/>
    <w:rsid w:val="00DC382A"/>
    <w:rsid w:val="00DC40CD"/>
    <w:rsid w:val="00DC4405"/>
    <w:rsid w:val="00DC5139"/>
    <w:rsid w:val="00DC6358"/>
    <w:rsid w:val="00DC7006"/>
    <w:rsid w:val="00DC7443"/>
    <w:rsid w:val="00DC7476"/>
    <w:rsid w:val="00DC78FC"/>
    <w:rsid w:val="00DD0D1F"/>
    <w:rsid w:val="00DD0EF9"/>
    <w:rsid w:val="00DD10B7"/>
    <w:rsid w:val="00DD1E1F"/>
    <w:rsid w:val="00DD290A"/>
    <w:rsid w:val="00DD3605"/>
    <w:rsid w:val="00DD4201"/>
    <w:rsid w:val="00DD43ED"/>
    <w:rsid w:val="00DD46B7"/>
    <w:rsid w:val="00DD471F"/>
    <w:rsid w:val="00DD4968"/>
    <w:rsid w:val="00DD5BF5"/>
    <w:rsid w:val="00DD60A8"/>
    <w:rsid w:val="00DD6152"/>
    <w:rsid w:val="00DD61E0"/>
    <w:rsid w:val="00DD7A41"/>
    <w:rsid w:val="00DD7A95"/>
    <w:rsid w:val="00DE040A"/>
    <w:rsid w:val="00DE1128"/>
    <w:rsid w:val="00DE1659"/>
    <w:rsid w:val="00DE18B5"/>
    <w:rsid w:val="00DE19A3"/>
    <w:rsid w:val="00DE20AD"/>
    <w:rsid w:val="00DE2245"/>
    <w:rsid w:val="00DE2EFF"/>
    <w:rsid w:val="00DE3332"/>
    <w:rsid w:val="00DE43AB"/>
    <w:rsid w:val="00DE5871"/>
    <w:rsid w:val="00DE5AF1"/>
    <w:rsid w:val="00DE61AE"/>
    <w:rsid w:val="00DE6CC6"/>
    <w:rsid w:val="00DE6DBF"/>
    <w:rsid w:val="00DF0DD0"/>
    <w:rsid w:val="00DF1A43"/>
    <w:rsid w:val="00DF2203"/>
    <w:rsid w:val="00DF2554"/>
    <w:rsid w:val="00DF2C5E"/>
    <w:rsid w:val="00DF3144"/>
    <w:rsid w:val="00DF33BD"/>
    <w:rsid w:val="00DF3A99"/>
    <w:rsid w:val="00DF4456"/>
    <w:rsid w:val="00DF45A5"/>
    <w:rsid w:val="00DF4EEC"/>
    <w:rsid w:val="00DF586E"/>
    <w:rsid w:val="00DF5E79"/>
    <w:rsid w:val="00DF6070"/>
    <w:rsid w:val="00DF6333"/>
    <w:rsid w:val="00DF687D"/>
    <w:rsid w:val="00DF69D2"/>
    <w:rsid w:val="00DF74A6"/>
    <w:rsid w:val="00DF78EE"/>
    <w:rsid w:val="00DF7D68"/>
    <w:rsid w:val="00E0022D"/>
    <w:rsid w:val="00E00BE9"/>
    <w:rsid w:val="00E00D03"/>
    <w:rsid w:val="00E01A2D"/>
    <w:rsid w:val="00E01E14"/>
    <w:rsid w:val="00E0462A"/>
    <w:rsid w:val="00E04BBB"/>
    <w:rsid w:val="00E051F2"/>
    <w:rsid w:val="00E052AD"/>
    <w:rsid w:val="00E052DA"/>
    <w:rsid w:val="00E05495"/>
    <w:rsid w:val="00E054F0"/>
    <w:rsid w:val="00E0609D"/>
    <w:rsid w:val="00E06A72"/>
    <w:rsid w:val="00E0794B"/>
    <w:rsid w:val="00E104E0"/>
    <w:rsid w:val="00E10870"/>
    <w:rsid w:val="00E112A3"/>
    <w:rsid w:val="00E11CDB"/>
    <w:rsid w:val="00E122E0"/>
    <w:rsid w:val="00E12A2B"/>
    <w:rsid w:val="00E14789"/>
    <w:rsid w:val="00E15734"/>
    <w:rsid w:val="00E1591B"/>
    <w:rsid w:val="00E15FBE"/>
    <w:rsid w:val="00E16097"/>
    <w:rsid w:val="00E17211"/>
    <w:rsid w:val="00E20390"/>
    <w:rsid w:val="00E20711"/>
    <w:rsid w:val="00E20A4E"/>
    <w:rsid w:val="00E20F9E"/>
    <w:rsid w:val="00E210EC"/>
    <w:rsid w:val="00E21915"/>
    <w:rsid w:val="00E224DA"/>
    <w:rsid w:val="00E2271D"/>
    <w:rsid w:val="00E22AC7"/>
    <w:rsid w:val="00E23329"/>
    <w:rsid w:val="00E2343A"/>
    <w:rsid w:val="00E23702"/>
    <w:rsid w:val="00E24718"/>
    <w:rsid w:val="00E2562B"/>
    <w:rsid w:val="00E2578C"/>
    <w:rsid w:val="00E25AE7"/>
    <w:rsid w:val="00E25C6E"/>
    <w:rsid w:val="00E27552"/>
    <w:rsid w:val="00E30C50"/>
    <w:rsid w:val="00E30CE5"/>
    <w:rsid w:val="00E30F5B"/>
    <w:rsid w:val="00E31BAF"/>
    <w:rsid w:val="00E31F05"/>
    <w:rsid w:val="00E31F61"/>
    <w:rsid w:val="00E32B9C"/>
    <w:rsid w:val="00E32D00"/>
    <w:rsid w:val="00E33790"/>
    <w:rsid w:val="00E34507"/>
    <w:rsid w:val="00E34C10"/>
    <w:rsid w:val="00E3506C"/>
    <w:rsid w:val="00E355DA"/>
    <w:rsid w:val="00E35971"/>
    <w:rsid w:val="00E35D26"/>
    <w:rsid w:val="00E36402"/>
    <w:rsid w:val="00E36F05"/>
    <w:rsid w:val="00E37D6D"/>
    <w:rsid w:val="00E37FC5"/>
    <w:rsid w:val="00E3FDE6"/>
    <w:rsid w:val="00E41229"/>
    <w:rsid w:val="00E412EA"/>
    <w:rsid w:val="00E4165C"/>
    <w:rsid w:val="00E4266C"/>
    <w:rsid w:val="00E43987"/>
    <w:rsid w:val="00E43F19"/>
    <w:rsid w:val="00E440C8"/>
    <w:rsid w:val="00E44C33"/>
    <w:rsid w:val="00E44D09"/>
    <w:rsid w:val="00E44FBC"/>
    <w:rsid w:val="00E45A9A"/>
    <w:rsid w:val="00E45CD8"/>
    <w:rsid w:val="00E45DAF"/>
    <w:rsid w:val="00E4682C"/>
    <w:rsid w:val="00E50316"/>
    <w:rsid w:val="00E509C8"/>
    <w:rsid w:val="00E50ABD"/>
    <w:rsid w:val="00E50DB5"/>
    <w:rsid w:val="00E511C6"/>
    <w:rsid w:val="00E51208"/>
    <w:rsid w:val="00E51288"/>
    <w:rsid w:val="00E520C4"/>
    <w:rsid w:val="00E524AE"/>
    <w:rsid w:val="00E525DD"/>
    <w:rsid w:val="00E52B31"/>
    <w:rsid w:val="00E52BB6"/>
    <w:rsid w:val="00E52FFA"/>
    <w:rsid w:val="00E535D2"/>
    <w:rsid w:val="00E5374A"/>
    <w:rsid w:val="00E53F0C"/>
    <w:rsid w:val="00E5480E"/>
    <w:rsid w:val="00E54ACC"/>
    <w:rsid w:val="00E5501F"/>
    <w:rsid w:val="00E550B5"/>
    <w:rsid w:val="00E5686C"/>
    <w:rsid w:val="00E60398"/>
    <w:rsid w:val="00E607C6"/>
    <w:rsid w:val="00E61181"/>
    <w:rsid w:val="00E61243"/>
    <w:rsid w:val="00E61DFE"/>
    <w:rsid w:val="00E61EED"/>
    <w:rsid w:val="00E6201D"/>
    <w:rsid w:val="00E624DA"/>
    <w:rsid w:val="00E62CBF"/>
    <w:rsid w:val="00E62F20"/>
    <w:rsid w:val="00E64552"/>
    <w:rsid w:val="00E64C11"/>
    <w:rsid w:val="00E64F87"/>
    <w:rsid w:val="00E650E1"/>
    <w:rsid w:val="00E652C2"/>
    <w:rsid w:val="00E65AD3"/>
    <w:rsid w:val="00E65C31"/>
    <w:rsid w:val="00E66370"/>
    <w:rsid w:val="00E6650D"/>
    <w:rsid w:val="00E66838"/>
    <w:rsid w:val="00E66FC9"/>
    <w:rsid w:val="00E67045"/>
    <w:rsid w:val="00E6758A"/>
    <w:rsid w:val="00E704F6"/>
    <w:rsid w:val="00E70FB9"/>
    <w:rsid w:val="00E71F22"/>
    <w:rsid w:val="00E72050"/>
    <w:rsid w:val="00E728A6"/>
    <w:rsid w:val="00E73AB2"/>
    <w:rsid w:val="00E74C8E"/>
    <w:rsid w:val="00E7645D"/>
    <w:rsid w:val="00E76ADF"/>
    <w:rsid w:val="00E77343"/>
    <w:rsid w:val="00E813DA"/>
    <w:rsid w:val="00E81440"/>
    <w:rsid w:val="00E81AA7"/>
    <w:rsid w:val="00E8308B"/>
    <w:rsid w:val="00E83792"/>
    <w:rsid w:val="00E837BC"/>
    <w:rsid w:val="00E83A13"/>
    <w:rsid w:val="00E83AA4"/>
    <w:rsid w:val="00E83FBE"/>
    <w:rsid w:val="00E8423A"/>
    <w:rsid w:val="00E84619"/>
    <w:rsid w:val="00E8474B"/>
    <w:rsid w:val="00E85730"/>
    <w:rsid w:val="00E858AC"/>
    <w:rsid w:val="00E86D2E"/>
    <w:rsid w:val="00E86F70"/>
    <w:rsid w:val="00E87F20"/>
    <w:rsid w:val="00E90810"/>
    <w:rsid w:val="00E912A2"/>
    <w:rsid w:val="00E9185D"/>
    <w:rsid w:val="00E92016"/>
    <w:rsid w:val="00E926EE"/>
    <w:rsid w:val="00E92CF2"/>
    <w:rsid w:val="00E92EB0"/>
    <w:rsid w:val="00E936A2"/>
    <w:rsid w:val="00E9486E"/>
    <w:rsid w:val="00E94D20"/>
    <w:rsid w:val="00E95813"/>
    <w:rsid w:val="00E958FF"/>
    <w:rsid w:val="00E968BC"/>
    <w:rsid w:val="00E9695E"/>
    <w:rsid w:val="00E976CC"/>
    <w:rsid w:val="00EA0272"/>
    <w:rsid w:val="00EA07A4"/>
    <w:rsid w:val="00EA1A7A"/>
    <w:rsid w:val="00EA1B2E"/>
    <w:rsid w:val="00EA33FD"/>
    <w:rsid w:val="00EA4672"/>
    <w:rsid w:val="00EA4B89"/>
    <w:rsid w:val="00EA662A"/>
    <w:rsid w:val="00EA6850"/>
    <w:rsid w:val="00EA7619"/>
    <w:rsid w:val="00EA7AEA"/>
    <w:rsid w:val="00EA7D59"/>
    <w:rsid w:val="00EB0444"/>
    <w:rsid w:val="00EB0E67"/>
    <w:rsid w:val="00EB0EB1"/>
    <w:rsid w:val="00EB278E"/>
    <w:rsid w:val="00EB27B3"/>
    <w:rsid w:val="00EB3BBC"/>
    <w:rsid w:val="00EB5412"/>
    <w:rsid w:val="00EB5A8E"/>
    <w:rsid w:val="00EB675C"/>
    <w:rsid w:val="00EB6997"/>
    <w:rsid w:val="00EB6B5F"/>
    <w:rsid w:val="00EB778F"/>
    <w:rsid w:val="00EB7FC5"/>
    <w:rsid w:val="00EC0AE6"/>
    <w:rsid w:val="00EC2A6C"/>
    <w:rsid w:val="00EC3001"/>
    <w:rsid w:val="00EC3268"/>
    <w:rsid w:val="00EC32B6"/>
    <w:rsid w:val="00EC3408"/>
    <w:rsid w:val="00EC5104"/>
    <w:rsid w:val="00EC5301"/>
    <w:rsid w:val="00EC676D"/>
    <w:rsid w:val="00EC6C09"/>
    <w:rsid w:val="00EC716F"/>
    <w:rsid w:val="00EC730C"/>
    <w:rsid w:val="00EC7697"/>
    <w:rsid w:val="00EC7BFA"/>
    <w:rsid w:val="00ED0B84"/>
    <w:rsid w:val="00ED1AED"/>
    <w:rsid w:val="00ED2AA9"/>
    <w:rsid w:val="00ED37C4"/>
    <w:rsid w:val="00ED3C38"/>
    <w:rsid w:val="00ED3E5C"/>
    <w:rsid w:val="00ED4776"/>
    <w:rsid w:val="00ED4C54"/>
    <w:rsid w:val="00ED4E5E"/>
    <w:rsid w:val="00ED5203"/>
    <w:rsid w:val="00ED5418"/>
    <w:rsid w:val="00ED5612"/>
    <w:rsid w:val="00ED5718"/>
    <w:rsid w:val="00ED5B2F"/>
    <w:rsid w:val="00ED710F"/>
    <w:rsid w:val="00ED72EC"/>
    <w:rsid w:val="00ED7368"/>
    <w:rsid w:val="00ED74A8"/>
    <w:rsid w:val="00EE04A7"/>
    <w:rsid w:val="00EE0606"/>
    <w:rsid w:val="00EE195C"/>
    <w:rsid w:val="00EE2505"/>
    <w:rsid w:val="00EE266F"/>
    <w:rsid w:val="00EE47B4"/>
    <w:rsid w:val="00EE4C24"/>
    <w:rsid w:val="00EE57CC"/>
    <w:rsid w:val="00EE60B8"/>
    <w:rsid w:val="00EE6203"/>
    <w:rsid w:val="00EE6A6F"/>
    <w:rsid w:val="00EE6B1C"/>
    <w:rsid w:val="00EE7818"/>
    <w:rsid w:val="00EF05E1"/>
    <w:rsid w:val="00EF0A85"/>
    <w:rsid w:val="00EF1913"/>
    <w:rsid w:val="00EF1FA3"/>
    <w:rsid w:val="00EF217A"/>
    <w:rsid w:val="00EF21B9"/>
    <w:rsid w:val="00EF27D4"/>
    <w:rsid w:val="00EF2C19"/>
    <w:rsid w:val="00EF2F05"/>
    <w:rsid w:val="00EF34EA"/>
    <w:rsid w:val="00EF3794"/>
    <w:rsid w:val="00EF478A"/>
    <w:rsid w:val="00EF47A7"/>
    <w:rsid w:val="00EF5F4C"/>
    <w:rsid w:val="00EF6108"/>
    <w:rsid w:val="00EF687F"/>
    <w:rsid w:val="00EF75B1"/>
    <w:rsid w:val="00F00AB7"/>
    <w:rsid w:val="00F01769"/>
    <w:rsid w:val="00F02D38"/>
    <w:rsid w:val="00F04CA9"/>
    <w:rsid w:val="00F04D18"/>
    <w:rsid w:val="00F04DFE"/>
    <w:rsid w:val="00F050C5"/>
    <w:rsid w:val="00F0590D"/>
    <w:rsid w:val="00F06331"/>
    <w:rsid w:val="00F067C0"/>
    <w:rsid w:val="00F10BEC"/>
    <w:rsid w:val="00F11335"/>
    <w:rsid w:val="00F1210C"/>
    <w:rsid w:val="00F127AA"/>
    <w:rsid w:val="00F1332D"/>
    <w:rsid w:val="00F136DC"/>
    <w:rsid w:val="00F143E0"/>
    <w:rsid w:val="00F14815"/>
    <w:rsid w:val="00F14A5C"/>
    <w:rsid w:val="00F165D0"/>
    <w:rsid w:val="00F16A96"/>
    <w:rsid w:val="00F201AA"/>
    <w:rsid w:val="00F20F0F"/>
    <w:rsid w:val="00F2110A"/>
    <w:rsid w:val="00F2136C"/>
    <w:rsid w:val="00F222DC"/>
    <w:rsid w:val="00F226B6"/>
    <w:rsid w:val="00F23165"/>
    <w:rsid w:val="00F24869"/>
    <w:rsid w:val="00F24AB0"/>
    <w:rsid w:val="00F24FFA"/>
    <w:rsid w:val="00F26071"/>
    <w:rsid w:val="00F271D0"/>
    <w:rsid w:val="00F2771D"/>
    <w:rsid w:val="00F303BB"/>
    <w:rsid w:val="00F30FD5"/>
    <w:rsid w:val="00F314BB"/>
    <w:rsid w:val="00F315F6"/>
    <w:rsid w:val="00F31A55"/>
    <w:rsid w:val="00F31B8A"/>
    <w:rsid w:val="00F32593"/>
    <w:rsid w:val="00F32741"/>
    <w:rsid w:val="00F32DB4"/>
    <w:rsid w:val="00F3438A"/>
    <w:rsid w:val="00F3460D"/>
    <w:rsid w:val="00F35781"/>
    <w:rsid w:val="00F35D9D"/>
    <w:rsid w:val="00F35F02"/>
    <w:rsid w:val="00F36213"/>
    <w:rsid w:val="00F36370"/>
    <w:rsid w:val="00F36694"/>
    <w:rsid w:val="00F366C2"/>
    <w:rsid w:val="00F368FD"/>
    <w:rsid w:val="00F37D17"/>
    <w:rsid w:val="00F37FA2"/>
    <w:rsid w:val="00F40560"/>
    <w:rsid w:val="00F4125C"/>
    <w:rsid w:val="00F416B7"/>
    <w:rsid w:val="00F41EBB"/>
    <w:rsid w:val="00F41EFE"/>
    <w:rsid w:val="00F42075"/>
    <w:rsid w:val="00F422B1"/>
    <w:rsid w:val="00F42BF3"/>
    <w:rsid w:val="00F43EF8"/>
    <w:rsid w:val="00F43FAF"/>
    <w:rsid w:val="00F4485E"/>
    <w:rsid w:val="00F44B59"/>
    <w:rsid w:val="00F44E6B"/>
    <w:rsid w:val="00F453C5"/>
    <w:rsid w:val="00F4584F"/>
    <w:rsid w:val="00F46786"/>
    <w:rsid w:val="00F46F6C"/>
    <w:rsid w:val="00F4766A"/>
    <w:rsid w:val="00F50F2C"/>
    <w:rsid w:val="00F51000"/>
    <w:rsid w:val="00F511C8"/>
    <w:rsid w:val="00F522A2"/>
    <w:rsid w:val="00F523BF"/>
    <w:rsid w:val="00F52F1B"/>
    <w:rsid w:val="00F5374F"/>
    <w:rsid w:val="00F54D57"/>
    <w:rsid w:val="00F54E75"/>
    <w:rsid w:val="00F55B3E"/>
    <w:rsid w:val="00F56A07"/>
    <w:rsid w:val="00F56DA2"/>
    <w:rsid w:val="00F56EDD"/>
    <w:rsid w:val="00F575BC"/>
    <w:rsid w:val="00F57B62"/>
    <w:rsid w:val="00F60299"/>
    <w:rsid w:val="00F60A7B"/>
    <w:rsid w:val="00F619A2"/>
    <w:rsid w:val="00F622E6"/>
    <w:rsid w:val="00F624E6"/>
    <w:rsid w:val="00F630B6"/>
    <w:rsid w:val="00F63150"/>
    <w:rsid w:val="00F63368"/>
    <w:rsid w:val="00F637AB"/>
    <w:rsid w:val="00F63997"/>
    <w:rsid w:val="00F63A14"/>
    <w:rsid w:val="00F63A90"/>
    <w:rsid w:val="00F648F0"/>
    <w:rsid w:val="00F6505D"/>
    <w:rsid w:val="00F67960"/>
    <w:rsid w:val="00F70D8E"/>
    <w:rsid w:val="00F71FC0"/>
    <w:rsid w:val="00F7216F"/>
    <w:rsid w:val="00F7272F"/>
    <w:rsid w:val="00F731AD"/>
    <w:rsid w:val="00F7387A"/>
    <w:rsid w:val="00F73E0D"/>
    <w:rsid w:val="00F73E40"/>
    <w:rsid w:val="00F74B59"/>
    <w:rsid w:val="00F74C2C"/>
    <w:rsid w:val="00F74CEF"/>
    <w:rsid w:val="00F74F5F"/>
    <w:rsid w:val="00F757B7"/>
    <w:rsid w:val="00F766D3"/>
    <w:rsid w:val="00F7672E"/>
    <w:rsid w:val="00F76D3B"/>
    <w:rsid w:val="00F77576"/>
    <w:rsid w:val="00F77611"/>
    <w:rsid w:val="00F8162E"/>
    <w:rsid w:val="00F818C0"/>
    <w:rsid w:val="00F8208B"/>
    <w:rsid w:val="00F83266"/>
    <w:rsid w:val="00F84A3D"/>
    <w:rsid w:val="00F84C75"/>
    <w:rsid w:val="00F85A7E"/>
    <w:rsid w:val="00F85AA4"/>
    <w:rsid w:val="00F86AE8"/>
    <w:rsid w:val="00F86D1D"/>
    <w:rsid w:val="00F86E76"/>
    <w:rsid w:val="00F87AE5"/>
    <w:rsid w:val="00F87C8C"/>
    <w:rsid w:val="00F87EED"/>
    <w:rsid w:val="00F90650"/>
    <w:rsid w:val="00F90B8F"/>
    <w:rsid w:val="00F91788"/>
    <w:rsid w:val="00F92D42"/>
    <w:rsid w:val="00F92F82"/>
    <w:rsid w:val="00F9336F"/>
    <w:rsid w:val="00F93726"/>
    <w:rsid w:val="00F9378D"/>
    <w:rsid w:val="00F93E74"/>
    <w:rsid w:val="00F94234"/>
    <w:rsid w:val="00F9567E"/>
    <w:rsid w:val="00F96864"/>
    <w:rsid w:val="00F96EE5"/>
    <w:rsid w:val="00F97DAA"/>
    <w:rsid w:val="00FA0057"/>
    <w:rsid w:val="00FA1349"/>
    <w:rsid w:val="00FA2134"/>
    <w:rsid w:val="00FA291F"/>
    <w:rsid w:val="00FA3926"/>
    <w:rsid w:val="00FA41F2"/>
    <w:rsid w:val="00FA4856"/>
    <w:rsid w:val="00FA61A4"/>
    <w:rsid w:val="00FA63B3"/>
    <w:rsid w:val="00FA66E5"/>
    <w:rsid w:val="00FA6AF8"/>
    <w:rsid w:val="00FA6C7E"/>
    <w:rsid w:val="00FA70E1"/>
    <w:rsid w:val="00FA71BD"/>
    <w:rsid w:val="00FB0EB0"/>
    <w:rsid w:val="00FB172B"/>
    <w:rsid w:val="00FB1D06"/>
    <w:rsid w:val="00FB236D"/>
    <w:rsid w:val="00FB39F4"/>
    <w:rsid w:val="00FB3E26"/>
    <w:rsid w:val="00FB4098"/>
    <w:rsid w:val="00FB4821"/>
    <w:rsid w:val="00FB51A0"/>
    <w:rsid w:val="00FB51DA"/>
    <w:rsid w:val="00FB6EB5"/>
    <w:rsid w:val="00FB7181"/>
    <w:rsid w:val="00FC0423"/>
    <w:rsid w:val="00FC160E"/>
    <w:rsid w:val="00FC1D45"/>
    <w:rsid w:val="00FC2007"/>
    <w:rsid w:val="00FC2BE5"/>
    <w:rsid w:val="00FC3BC5"/>
    <w:rsid w:val="00FC44E8"/>
    <w:rsid w:val="00FC46B3"/>
    <w:rsid w:val="00FC5004"/>
    <w:rsid w:val="00FC5ABE"/>
    <w:rsid w:val="00FC646F"/>
    <w:rsid w:val="00FC6B22"/>
    <w:rsid w:val="00FC6E61"/>
    <w:rsid w:val="00FD1AC2"/>
    <w:rsid w:val="00FD1FDE"/>
    <w:rsid w:val="00FD20EE"/>
    <w:rsid w:val="00FD2901"/>
    <w:rsid w:val="00FD2A08"/>
    <w:rsid w:val="00FD3133"/>
    <w:rsid w:val="00FD3923"/>
    <w:rsid w:val="00FD4B2A"/>
    <w:rsid w:val="00FD5650"/>
    <w:rsid w:val="00FD5954"/>
    <w:rsid w:val="00FD5DFE"/>
    <w:rsid w:val="00FD663E"/>
    <w:rsid w:val="00FD6EBA"/>
    <w:rsid w:val="00FD6FDC"/>
    <w:rsid w:val="00FD6FE5"/>
    <w:rsid w:val="00FD7021"/>
    <w:rsid w:val="00FD7774"/>
    <w:rsid w:val="00FE00B3"/>
    <w:rsid w:val="00FE00DE"/>
    <w:rsid w:val="00FE00F9"/>
    <w:rsid w:val="00FE0891"/>
    <w:rsid w:val="00FE1194"/>
    <w:rsid w:val="00FE12EB"/>
    <w:rsid w:val="00FE1374"/>
    <w:rsid w:val="00FE1652"/>
    <w:rsid w:val="00FE231A"/>
    <w:rsid w:val="00FE2E1E"/>
    <w:rsid w:val="00FE318F"/>
    <w:rsid w:val="00FE3CBF"/>
    <w:rsid w:val="00FE3F5F"/>
    <w:rsid w:val="00FE4CE9"/>
    <w:rsid w:val="00FE5064"/>
    <w:rsid w:val="00FE5383"/>
    <w:rsid w:val="00FE556D"/>
    <w:rsid w:val="00FE562A"/>
    <w:rsid w:val="00FE5BBB"/>
    <w:rsid w:val="00FE5E51"/>
    <w:rsid w:val="00FE6589"/>
    <w:rsid w:val="00FE6776"/>
    <w:rsid w:val="00FE6DD6"/>
    <w:rsid w:val="00FE77BA"/>
    <w:rsid w:val="00FF04A5"/>
    <w:rsid w:val="00FF1258"/>
    <w:rsid w:val="00FF16CC"/>
    <w:rsid w:val="00FF18DB"/>
    <w:rsid w:val="00FF1A11"/>
    <w:rsid w:val="00FF1EC8"/>
    <w:rsid w:val="00FF2261"/>
    <w:rsid w:val="00FF31F7"/>
    <w:rsid w:val="00FF4A9E"/>
    <w:rsid w:val="00FF4C52"/>
    <w:rsid w:val="00FF4F64"/>
    <w:rsid w:val="00FF6444"/>
    <w:rsid w:val="00FF6ADA"/>
    <w:rsid w:val="00FF6BAA"/>
    <w:rsid w:val="00FF7423"/>
    <w:rsid w:val="00FF7965"/>
    <w:rsid w:val="00FF7C82"/>
    <w:rsid w:val="00FF7DB2"/>
    <w:rsid w:val="0107415E"/>
    <w:rsid w:val="0116CD77"/>
    <w:rsid w:val="01236F5E"/>
    <w:rsid w:val="01387E09"/>
    <w:rsid w:val="01394CC2"/>
    <w:rsid w:val="013CAD0D"/>
    <w:rsid w:val="01400297"/>
    <w:rsid w:val="0163804D"/>
    <w:rsid w:val="01A4B3B0"/>
    <w:rsid w:val="01BB30DE"/>
    <w:rsid w:val="01DD08E3"/>
    <w:rsid w:val="01DD2F89"/>
    <w:rsid w:val="01F20195"/>
    <w:rsid w:val="01FC395D"/>
    <w:rsid w:val="0201C8DE"/>
    <w:rsid w:val="0212DC10"/>
    <w:rsid w:val="0215C2A0"/>
    <w:rsid w:val="021F34DC"/>
    <w:rsid w:val="02310515"/>
    <w:rsid w:val="0240F838"/>
    <w:rsid w:val="02678210"/>
    <w:rsid w:val="027D8EE1"/>
    <w:rsid w:val="028B3771"/>
    <w:rsid w:val="0290BE43"/>
    <w:rsid w:val="02922A91"/>
    <w:rsid w:val="02A8EF51"/>
    <w:rsid w:val="02ABB1E6"/>
    <w:rsid w:val="02DD6C43"/>
    <w:rsid w:val="02DE019C"/>
    <w:rsid w:val="02F03672"/>
    <w:rsid w:val="02FF71BA"/>
    <w:rsid w:val="031B086B"/>
    <w:rsid w:val="03214324"/>
    <w:rsid w:val="0322388D"/>
    <w:rsid w:val="03369B5A"/>
    <w:rsid w:val="0336C482"/>
    <w:rsid w:val="0337EA86"/>
    <w:rsid w:val="0359E489"/>
    <w:rsid w:val="035DF4E3"/>
    <w:rsid w:val="0370A178"/>
    <w:rsid w:val="03847586"/>
    <w:rsid w:val="038EC9D4"/>
    <w:rsid w:val="0399A040"/>
    <w:rsid w:val="03CF5167"/>
    <w:rsid w:val="03D02BBB"/>
    <w:rsid w:val="03E65043"/>
    <w:rsid w:val="03F43004"/>
    <w:rsid w:val="03F649CD"/>
    <w:rsid w:val="04072FB6"/>
    <w:rsid w:val="040A13BA"/>
    <w:rsid w:val="042D2D68"/>
    <w:rsid w:val="04396E00"/>
    <w:rsid w:val="04443759"/>
    <w:rsid w:val="044C02D4"/>
    <w:rsid w:val="04576DB8"/>
    <w:rsid w:val="045F5AB9"/>
    <w:rsid w:val="0468ED31"/>
    <w:rsid w:val="049226A0"/>
    <w:rsid w:val="04A0F1C4"/>
    <w:rsid w:val="04BE1716"/>
    <w:rsid w:val="04EB6ACC"/>
    <w:rsid w:val="04EF8C17"/>
    <w:rsid w:val="04F46A2A"/>
    <w:rsid w:val="0515F000"/>
    <w:rsid w:val="051D2219"/>
    <w:rsid w:val="054076BB"/>
    <w:rsid w:val="05429461"/>
    <w:rsid w:val="0542D7C0"/>
    <w:rsid w:val="0561B3D2"/>
    <w:rsid w:val="056B2291"/>
    <w:rsid w:val="0587A7AC"/>
    <w:rsid w:val="0595E48C"/>
    <w:rsid w:val="05973379"/>
    <w:rsid w:val="0597C88E"/>
    <w:rsid w:val="0599BBEF"/>
    <w:rsid w:val="05A1F1C4"/>
    <w:rsid w:val="05A5CEA8"/>
    <w:rsid w:val="05A64D8D"/>
    <w:rsid w:val="05AA5DBE"/>
    <w:rsid w:val="05ADD1FC"/>
    <w:rsid w:val="05B0C608"/>
    <w:rsid w:val="05BE0FA1"/>
    <w:rsid w:val="05C6A733"/>
    <w:rsid w:val="05CBCA36"/>
    <w:rsid w:val="05D07DFC"/>
    <w:rsid w:val="05D1EE61"/>
    <w:rsid w:val="06099352"/>
    <w:rsid w:val="0612B780"/>
    <w:rsid w:val="061943C0"/>
    <w:rsid w:val="0626353E"/>
    <w:rsid w:val="062D3AB7"/>
    <w:rsid w:val="063D137E"/>
    <w:rsid w:val="0641CC40"/>
    <w:rsid w:val="068AF488"/>
    <w:rsid w:val="069DC264"/>
    <w:rsid w:val="06A49B7D"/>
    <w:rsid w:val="06BC21B1"/>
    <w:rsid w:val="06C54278"/>
    <w:rsid w:val="06DE993D"/>
    <w:rsid w:val="073342A8"/>
    <w:rsid w:val="0757D924"/>
    <w:rsid w:val="07673B25"/>
    <w:rsid w:val="079423E4"/>
    <w:rsid w:val="0795A314"/>
    <w:rsid w:val="0797B299"/>
    <w:rsid w:val="07B29515"/>
    <w:rsid w:val="07C23C52"/>
    <w:rsid w:val="07C7A544"/>
    <w:rsid w:val="07C7BC4B"/>
    <w:rsid w:val="07D15834"/>
    <w:rsid w:val="07DAB502"/>
    <w:rsid w:val="07EB564B"/>
    <w:rsid w:val="07F32C53"/>
    <w:rsid w:val="08128E40"/>
    <w:rsid w:val="08134B79"/>
    <w:rsid w:val="08141C60"/>
    <w:rsid w:val="081BE5B1"/>
    <w:rsid w:val="081C1559"/>
    <w:rsid w:val="083F82B1"/>
    <w:rsid w:val="0850AE4B"/>
    <w:rsid w:val="086529F6"/>
    <w:rsid w:val="0872B952"/>
    <w:rsid w:val="088FCFE4"/>
    <w:rsid w:val="0896AE77"/>
    <w:rsid w:val="089B9FC1"/>
    <w:rsid w:val="089D0C92"/>
    <w:rsid w:val="08ACC499"/>
    <w:rsid w:val="08B2FF08"/>
    <w:rsid w:val="08F1540B"/>
    <w:rsid w:val="08FFA30C"/>
    <w:rsid w:val="09182E88"/>
    <w:rsid w:val="09187F47"/>
    <w:rsid w:val="091918F0"/>
    <w:rsid w:val="091BE2E0"/>
    <w:rsid w:val="093C77B0"/>
    <w:rsid w:val="093E3B2D"/>
    <w:rsid w:val="094F11F9"/>
    <w:rsid w:val="095371D2"/>
    <w:rsid w:val="09649FC2"/>
    <w:rsid w:val="09651D13"/>
    <w:rsid w:val="09A0F7C6"/>
    <w:rsid w:val="09B2E25C"/>
    <w:rsid w:val="09C1BE94"/>
    <w:rsid w:val="09E52FD6"/>
    <w:rsid w:val="0A13DE24"/>
    <w:rsid w:val="0A3391E6"/>
    <w:rsid w:val="0A366B98"/>
    <w:rsid w:val="0A3C5769"/>
    <w:rsid w:val="0A41DD06"/>
    <w:rsid w:val="0A47D5FD"/>
    <w:rsid w:val="0A64A6DF"/>
    <w:rsid w:val="0A9527D0"/>
    <w:rsid w:val="0A9DC202"/>
    <w:rsid w:val="0AC8A4A6"/>
    <w:rsid w:val="0ACF08BE"/>
    <w:rsid w:val="0AD8BB15"/>
    <w:rsid w:val="0AE2B587"/>
    <w:rsid w:val="0AF420C1"/>
    <w:rsid w:val="0AFABD55"/>
    <w:rsid w:val="0B4D5E1A"/>
    <w:rsid w:val="0B68E4A9"/>
    <w:rsid w:val="0B698C21"/>
    <w:rsid w:val="0B7316B6"/>
    <w:rsid w:val="0B74078C"/>
    <w:rsid w:val="0B9C774A"/>
    <w:rsid w:val="0BA394CC"/>
    <w:rsid w:val="0BA5E3A4"/>
    <w:rsid w:val="0BBAC6F4"/>
    <w:rsid w:val="0BF86DC5"/>
    <w:rsid w:val="0C255AE7"/>
    <w:rsid w:val="0C6F0CA3"/>
    <w:rsid w:val="0C7813FC"/>
    <w:rsid w:val="0C855045"/>
    <w:rsid w:val="0C8FEB3F"/>
    <w:rsid w:val="0C977EEC"/>
    <w:rsid w:val="0CA4DCB4"/>
    <w:rsid w:val="0CB1F621"/>
    <w:rsid w:val="0CBDE0EB"/>
    <w:rsid w:val="0CD28D9A"/>
    <w:rsid w:val="0D0B7935"/>
    <w:rsid w:val="0D13C0A7"/>
    <w:rsid w:val="0D27D7D8"/>
    <w:rsid w:val="0D2D91CF"/>
    <w:rsid w:val="0D561F1E"/>
    <w:rsid w:val="0D663657"/>
    <w:rsid w:val="0D767831"/>
    <w:rsid w:val="0D95437E"/>
    <w:rsid w:val="0DB6C008"/>
    <w:rsid w:val="0DCD59A8"/>
    <w:rsid w:val="0DD31AEC"/>
    <w:rsid w:val="0DD895FB"/>
    <w:rsid w:val="0DDAF639"/>
    <w:rsid w:val="0DFB1A5F"/>
    <w:rsid w:val="0E2A62BF"/>
    <w:rsid w:val="0E2ADBA8"/>
    <w:rsid w:val="0E2D8434"/>
    <w:rsid w:val="0E2EBC56"/>
    <w:rsid w:val="0E3608DD"/>
    <w:rsid w:val="0E5CBEB4"/>
    <w:rsid w:val="0E610FB2"/>
    <w:rsid w:val="0E63ED2C"/>
    <w:rsid w:val="0E83C0B2"/>
    <w:rsid w:val="0E8AC173"/>
    <w:rsid w:val="0E93A7DC"/>
    <w:rsid w:val="0E9FB5AC"/>
    <w:rsid w:val="0EB19D23"/>
    <w:rsid w:val="0EB8DBE3"/>
    <w:rsid w:val="0EB93EF0"/>
    <w:rsid w:val="0EC8A5FB"/>
    <w:rsid w:val="0ED2DEF4"/>
    <w:rsid w:val="0EE0177F"/>
    <w:rsid w:val="0F202EF5"/>
    <w:rsid w:val="0F643553"/>
    <w:rsid w:val="0F6C5BE3"/>
    <w:rsid w:val="0FB5013C"/>
    <w:rsid w:val="0FB56AD6"/>
    <w:rsid w:val="0FD8C5B4"/>
    <w:rsid w:val="0FE63E30"/>
    <w:rsid w:val="0FE77D00"/>
    <w:rsid w:val="0FEAE077"/>
    <w:rsid w:val="1001C1E5"/>
    <w:rsid w:val="102EE5BA"/>
    <w:rsid w:val="1039F822"/>
    <w:rsid w:val="103E7B9C"/>
    <w:rsid w:val="104AFBF6"/>
    <w:rsid w:val="105DC8FD"/>
    <w:rsid w:val="106C4BBC"/>
    <w:rsid w:val="1077407B"/>
    <w:rsid w:val="1080416F"/>
    <w:rsid w:val="1085BC1D"/>
    <w:rsid w:val="10900A56"/>
    <w:rsid w:val="10971009"/>
    <w:rsid w:val="10AB4BF5"/>
    <w:rsid w:val="10CA46F1"/>
    <w:rsid w:val="10D823A4"/>
    <w:rsid w:val="10E9D539"/>
    <w:rsid w:val="1109E0EE"/>
    <w:rsid w:val="114F5C7B"/>
    <w:rsid w:val="115550B9"/>
    <w:rsid w:val="11555695"/>
    <w:rsid w:val="11684D0C"/>
    <w:rsid w:val="116E7912"/>
    <w:rsid w:val="117355A0"/>
    <w:rsid w:val="1190F28E"/>
    <w:rsid w:val="1194CA9E"/>
    <w:rsid w:val="1195D918"/>
    <w:rsid w:val="119F6F12"/>
    <w:rsid w:val="11D04EAE"/>
    <w:rsid w:val="11EC5370"/>
    <w:rsid w:val="11F45612"/>
    <w:rsid w:val="11FCEF44"/>
    <w:rsid w:val="121AFC9E"/>
    <w:rsid w:val="1240C6EF"/>
    <w:rsid w:val="12919619"/>
    <w:rsid w:val="129910D8"/>
    <w:rsid w:val="12ADC345"/>
    <w:rsid w:val="12AFF878"/>
    <w:rsid w:val="12BBE26E"/>
    <w:rsid w:val="12C8B9FA"/>
    <w:rsid w:val="12EE3596"/>
    <w:rsid w:val="12F2CC29"/>
    <w:rsid w:val="1302FE69"/>
    <w:rsid w:val="1308F584"/>
    <w:rsid w:val="1314C988"/>
    <w:rsid w:val="132B1B33"/>
    <w:rsid w:val="132EB1AF"/>
    <w:rsid w:val="1357A6D0"/>
    <w:rsid w:val="13628518"/>
    <w:rsid w:val="136F4DDF"/>
    <w:rsid w:val="137FCA37"/>
    <w:rsid w:val="1384D3B0"/>
    <w:rsid w:val="138B97C9"/>
    <w:rsid w:val="1395D2FB"/>
    <w:rsid w:val="13AB21D9"/>
    <w:rsid w:val="13C4688A"/>
    <w:rsid w:val="13F3E3B5"/>
    <w:rsid w:val="14177126"/>
    <w:rsid w:val="1430B445"/>
    <w:rsid w:val="14410E7E"/>
    <w:rsid w:val="145DA273"/>
    <w:rsid w:val="14748BE9"/>
    <w:rsid w:val="147762C9"/>
    <w:rsid w:val="147BB8B3"/>
    <w:rsid w:val="148F1D5F"/>
    <w:rsid w:val="14A2FDD6"/>
    <w:rsid w:val="14BB8B8A"/>
    <w:rsid w:val="14D39828"/>
    <w:rsid w:val="14D9AFFF"/>
    <w:rsid w:val="14DBBC43"/>
    <w:rsid w:val="14F50557"/>
    <w:rsid w:val="150E3D6D"/>
    <w:rsid w:val="15124406"/>
    <w:rsid w:val="1513E4EC"/>
    <w:rsid w:val="1536CBE6"/>
    <w:rsid w:val="153CDE9E"/>
    <w:rsid w:val="15482907"/>
    <w:rsid w:val="1564260F"/>
    <w:rsid w:val="156F370F"/>
    <w:rsid w:val="157D42C1"/>
    <w:rsid w:val="15864E6A"/>
    <w:rsid w:val="15A97FFF"/>
    <w:rsid w:val="15ABAF71"/>
    <w:rsid w:val="15B33C57"/>
    <w:rsid w:val="15B6C067"/>
    <w:rsid w:val="15B81D71"/>
    <w:rsid w:val="15BD494F"/>
    <w:rsid w:val="15C0AE8D"/>
    <w:rsid w:val="15C61D6F"/>
    <w:rsid w:val="15CB17A2"/>
    <w:rsid w:val="15D357DA"/>
    <w:rsid w:val="15D66FCE"/>
    <w:rsid w:val="15E5A9CB"/>
    <w:rsid w:val="15E941EC"/>
    <w:rsid w:val="15F7EBCB"/>
    <w:rsid w:val="162CF216"/>
    <w:rsid w:val="163EF399"/>
    <w:rsid w:val="16487940"/>
    <w:rsid w:val="165ACC98"/>
    <w:rsid w:val="167AECE2"/>
    <w:rsid w:val="167C22E6"/>
    <w:rsid w:val="169157B7"/>
    <w:rsid w:val="16A2CCB9"/>
    <w:rsid w:val="16AE602B"/>
    <w:rsid w:val="16C27784"/>
    <w:rsid w:val="16C52B7F"/>
    <w:rsid w:val="16D9C9FE"/>
    <w:rsid w:val="16DDE883"/>
    <w:rsid w:val="16E2A10C"/>
    <w:rsid w:val="16F55104"/>
    <w:rsid w:val="16F64427"/>
    <w:rsid w:val="170BDE57"/>
    <w:rsid w:val="17223514"/>
    <w:rsid w:val="1724C1E2"/>
    <w:rsid w:val="172B7E51"/>
    <w:rsid w:val="1734E624"/>
    <w:rsid w:val="173EB5B3"/>
    <w:rsid w:val="174B8DC2"/>
    <w:rsid w:val="17769402"/>
    <w:rsid w:val="177D197B"/>
    <w:rsid w:val="178AABDD"/>
    <w:rsid w:val="1790F7F0"/>
    <w:rsid w:val="17BA3AB0"/>
    <w:rsid w:val="17C4990D"/>
    <w:rsid w:val="17E47445"/>
    <w:rsid w:val="17EAB87D"/>
    <w:rsid w:val="18003B91"/>
    <w:rsid w:val="180A294B"/>
    <w:rsid w:val="180E9D85"/>
    <w:rsid w:val="1810045F"/>
    <w:rsid w:val="181F70F9"/>
    <w:rsid w:val="18204FDC"/>
    <w:rsid w:val="182FD375"/>
    <w:rsid w:val="183C3DD0"/>
    <w:rsid w:val="183E264C"/>
    <w:rsid w:val="184A308C"/>
    <w:rsid w:val="18551163"/>
    <w:rsid w:val="18564DEB"/>
    <w:rsid w:val="1873457A"/>
    <w:rsid w:val="18799632"/>
    <w:rsid w:val="1887DAAF"/>
    <w:rsid w:val="1888E75F"/>
    <w:rsid w:val="18971720"/>
    <w:rsid w:val="189A380E"/>
    <w:rsid w:val="18A77FA0"/>
    <w:rsid w:val="18EF8D21"/>
    <w:rsid w:val="18F57041"/>
    <w:rsid w:val="1900F876"/>
    <w:rsid w:val="19149235"/>
    <w:rsid w:val="1917DCC1"/>
    <w:rsid w:val="191976ED"/>
    <w:rsid w:val="192F9A53"/>
    <w:rsid w:val="194048E0"/>
    <w:rsid w:val="19442059"/>
    <w:rsid w:val="19745386"/>
    <w:rsid w:val="197718A3"/>
    <w:rsid w:val="19771C3E"/>
    <w:rsid w:val="19793F1A"/>
    <w:rsid w:val="19890586"/>
    <w:rsid w:val="19930B74"/>
    <w:rsid w:val="19A15D92"/>
    <w:rsid w:val="19A2C916"/>
    <w:rsid w:val="19A504AA"/>
    <w:rsid w:val="19B4F3F4"/>
    <w:rsid w:val="19B89AC6"/>
    <w:rsid w:val="19BC9FA3"/>
    <w:rsid w:val="19BFE741"/>
    <w:rsid w:val="19C7E62D"/>
    <w:rsid w:val="19CEA461"/>
    <w:rsid w:val="19D8A33B"/>
    <w:rsid w:val="19EE78F5"/>
    <w:rsid w:val="19F3A5B6"/>
    <w:rsid w:val="1A314DAC"/>
    <w:rsid w:val="1A568FEC"/>
    <w:rsid w:val="1A58545A"/>
    <w:rsid w:val="1A60E9CA"/>
    <w:rsid w:val="1A659F74"/>
    <w:rsid w:val="1A69C06B"/>
    <w:rsid w:val="1A6BBEDF"/>
    <w:rsid w:val="1A74296E"/>
    <w:rsid w:val="1A76DA0B"/>
    <w:rsid w:val="1A7E67A7"/>
    <w:rsid w:val="1A8AF7F7"/>
    <w:rsid w:val="1A8C91CA"/>
    <w:rsid w:val="1A9F24B9"/>
    <w:rsid w:val="1AA09ECE"/>
    <w:rsid w:val="1AA8CC75"/>
    <w:rsid w:val="1AC0D157"/>
    <w:rsid w:val="1AC0EB43"/>
    <w:rsid w:val="1AC3175E"/>
    <w:rsid w:val="1AD3732B"/>
    <w:rsid w:val="1ADE0060"/>
    <w:rsid w:val="1ADED51B"/>
    <w:rsid w:val="1AEB0997"/>
    <w:rsid w:val="1B029ACF"/>
    <w:rsid w:val="1B2595AE"/>
    <w:rsid w:val="1B432230"/>
    <w:rsid w:val="1B4FB11F"/>
    <w:rsid w:val="1B52BB23"/>
    <w:rsid w:val="1B575B92"/>
    <w:rsid w:val="1B5D1251"/>
    <w:rsid w:val="1B7CF609"/>
    <w:rsid w:val="1B7D0F71"/>
    <w:rsid w:val="1B8ECD01"/>
    <w:rsid w:val="1B936186"/>
    <w:rsid w:val="1B99016C"/>
    <w:rsid w:val="1B9D811B"/>
    <w:rsid w:val="1BAC5364"/>
    <w:rsid w:val="1BD2B27F"/>
    <w:rsid w:val="1BF6C486"/>
    <w:rsid w:val="1C1B76CF"/>
    <w:rsid w:val="1C289884"/>
    <w:rsid w:val="1C2BF02E"/>
    <w:rsid w:val="1C4595C3"/>
    <w:rsid w:val="1C461821"/>
    <w:rsid w:val="1C5C1AB4"/>
    <w:rsid w:val="1C6DB0C5"/>
    <w:rsid w:val="1C710705"/>
    <w:rsid w:val="1C91A130"/>
    <w:rsid w:val="1CAC8293"/>
    <w:rsid w:val="1CAFDCC5"/>
    <w:rsid w:val="1CB744F0"/>
    <w:rsid w:val="1CBC5485"/>
    <w:rsid w:val="1CECF376"/>
    <w:rsid w:val="1D0AF73B"/>
    <w:rsid w:val="1D0D2926"/>
    <w:rsid w:val="1D0EFC59"/>
    <w:rsid w:val="1D19ECDA"/>
    <w:rsid w:val="1D59C7C5"/>
    <w:rsid w:val="1D66BADF"/>
    <w:rsid w:val="1D7B87BB"/>
    <w:rsid w:val="1D7E9175"/>
    <w:rsid w:val="1D9A9A5F"/>
    <w:rsid w:val="1DA2FDD1"/>
    <w:rsid w:val="1DA99EB5"/>
    <w:rsid w:val="1DB1F541"/>
    <w:rsid w:val="1DC592B0"/>
    <w:rsid w:val="1DCE2765"/>
    <w:rsid w:val="1DE3C5C9"/>
    <w:rsid w:val="1DEB0BA7"/>
    <w:rsid w:val="1DEDABA7"/>
    <w:rsid w:val="1DEF4445"/>
    <w:rsid w:val="1E0FF2FC"/>
    <w:rsid w:val="1E16F1C4"/>
    <w:rsid w:val="1E1A3535"/>
    <w:rsid w:val="1E297BDB"/>
    <w:rsid w:val="1E445276"/>
    <w:rsid w:val="1E5020AA"/>
    <w:rsid w:val="1E57AD45"/>
    <w:rsid w:val="1E682D8D"/>
    <w:rsid w:val="1E6C8006"/>
    <w:rsid w:val="1E8677D4"/>
    <w:rsid w:val="1E8DFDB3"/>
    <w:rsid w:val="1E93A369"/>
    <w:rsid w:val="1E97A0F6"/>
    <w:rsid w:val="1EAE5589"/>
    <w:rsid w:val="1EB5290B"/>
    <w:rsid w:val="1EC7B1DD"/>
    <w:rsid w:val="1ED2A98E"/>
    <w:rsid w:val="1ED92601"/>
    <w:rsid w:val="1ED92B7C"/>
    <w:rsid w:val="1EDBFE83"/>
    <w:rsid w:val="1EE9F6A4"/>
    <w:rsid w:val="1F003C38"/>
    <w:rsid w:val="1F06FF0B"/>
    <w:rsid w:val="1F154133"/>
    <w:rsid w:val="1F1E8449"/>
    <w:rsid w:val="1F2845FD"/>
    <w:rsid w:val="1F29D221"/>
    <w:rsid w:val="1F5654D3"/>
    <w:rsid w:val="1F5E067F"/>
    <w:rsid w:val="1F6E7B55"/>
    <w:rsid w:val="1F82C71A"/>
    <w:rsid w:val="1F969F9E"/>
    <w:rsid w:val="1F9E69D0"/>
    <w:rsid w:val="1F9F0B4E"/>
    <w:rsid w:val="1F9F3855"/>
    <w:rsid w:val="1FAF219D"/>
    <w:rsid w:val="1FC73AA7"/>
    <w:rsid w:val="1FCBB8F0"/>
    <w:rsid w:val="1FCD00E3"/>
    <w:rsid w:val="1FCE9EAF"/>
    <w:rsid w:val="1FEBDE4F"/>
    <w:rsid w:val="20161560"/>
    <w:rsid w:val="203F7301"/>
    <w:rsid w:val="205221C7"/>
    <w:rsid w:val="2055531E"/>
    <w:rsid w:val="20599FBE"/>
    <w:rsid w:val="205A4551"/>
    <w:rsid w:val="20921242"/>
    <w:rsid w:val="2092A201"/>
    <w:rsid w:val="20AD2498"/>
    <w:rsid w:val="20C168B5"/>
    <w:rsid w:val="20D4E8BD"/>
    <w:rsid w:val="20E51E67"/>
    <w:rsid w:val="20EC97DF"/>
    <w:rsid w:val="20F6EB47"/>
    <w:rsid w:val="2127F8EB"/>
    <w:rsid w:val="214339E0"/>
    <w:rsid w:val="2153B50E"/>
    <w:rsid w:val="2153BAF1"/>
    <w:rsid w:val="2189C7AC"/>
    <w:rsid w:val="218E13E9"/>
    <w:rsid w:val="21A30F76"/>
    <w:rsid w:val="21A7BC1B"/>
    <w:rsid w:val="21D2F812"/>
    <w:rsid w:val="21D625DD"/>
    <w:rsid w:val="21F15282"/>
    <w:rsid w:val="21F26B36"/>
    <w:rsid w:val="21FEA5F9"/>
    <w:rsid w:val="22120216"/>
    <w:rsid w:val="22124AF7"/>
    <w:rsid w:val="22451E81"/>
    <w:rsid w:val="2248F63E"/>
    <w:rsid w:val="2278575A"/>
    <w:rsid w:val="229554A2"/>
    <w:rsid w:val="22DFB5BB"/>
    <w:rsid w:val="22E3B268"/>
    <w:rsid w:val="2309917D"/>
    <w:rsid w:val="2318F450"/>
    <w:rsid w:val="2323A0BE"/>
    <w:rsid w:val="232AA291"/>
    <w:rsid w:val="23361C2E"/>
    <w:rsid w:val="2354E6D3"/>
    <w:rsid w:val="2364FE3F"/>
    <w:rsid w:val="238D789D"/>
    <w:rsid w:val="238F66C7"/>
    <w:rsid w:val="23A92381"/>
    <w:rsid w:val="23AA4B7D"/>
    <w:rsid w:val="23C617CE"/>
    <w:rsid w:val="23E158C0"/>
    <w:rsid w:val="23FA85D3"/>
    <w:rsid w:val="24200F25"/>
    <w:rsid w:val="24230505"/>
    <w:rsid w:val="24244B3E"/>
    <w:rsid w:val="2435CF0E"/>
    <w:rsid w:val="24384EBE"/>
    <w:rsid w:val="2440EC31"/>
    <w:rsid w:val="245744DC"/>
    <w:rsid w:val="24663391"/>
    <w:rsid w:val="2467DB94"/>
    <w:rsid w:val="2479553C"/>
    <w:rsid w:val="248F7B7E"/>
    <w:rsid w:val="2490D3E7"/>
    <w:rsid w:val="249ADD0D"/>
    <w:rsid w:val="24B36B93"/>
    <w:rsid w:val="24CD6064"/>
    <w:rsid w:val="24D20ABB"/>
    <w:rsid w:val="24F0236B"/>
    <w:rsid w:val="24F09435"/>
    <w:rsid w:val="24F3FD39"/>
    <w:rsid w:val="2515D23E"/>
    <w:rsid w:val="25294968"/>
    <w:rsid w:val="2538D3CA"/>
    <w:rsid w:val="253C18C5"/>
    <w:rsid w:val="2552B2FD"/>
    <w:rsid w:val="2552F293"/>
    <w:rsid w:val="2567C3A8"/>
    <w:rsid w:val="256E88F0"/>
    <w:rsid w:val="256FADA0"/>
    <w:rsid w:val="2594D02C"/>
    <w:rsid w:val="259E31F2"/>
    <w:rsid w:val="25A4D17B"/>
    <w:rsid w:val="25BDD6EC"/>
    <w:rsid w:val="25D9EE8A"/>
    <w:rsid w:val="25E568E4"/>
    <w:rsid w:val="25F60B93"/>
    <w:rsid w:val="2605EC77"/>
    <w:rsid w:val="2637BA36"/>
    <w:rsid w:val="263A373B"/>
    <w:rsid w:val="265187C1"/>
    <w:rsid w:val="26587CF5"/>
    <w:rsid w:val="2677BC80"/>
    <w:rsid w:val="2688C8B5"/>
    <w:rsid w:val="2697322F"/>
    <w:rsid w:val="269D1DB3"/>
    <w:rsid w:val="26B1FCCB"/>
    <w:rsid w:val="26B74C7C"/>
    <w:rsid w:val="26C2554D"/>
    <w:rsid w:val="26C5FA69"/>
    <w:rsid w:val="26CDD049"/>
    <w:rsid w:val="26E268DB"/>
    <w:rsid w:val="26EFE653"/>
    <w:rsid w:val="26F1B984"/>
    <w:rsid w:val="26FE18D9"/>
    <w:rsid w:val="2706755D"/>
    <w:rsid w:val="271A1976"/>
    <w:rsid w:val="2736EEF8"/>
    <w:rsid w:val="2762A01A"/>
    <w:rsid w:val="27935EDD"/>
    <w:rsid w:val="27C6A4F5"/>
    <w:rsid w:val="27CCEC15"/>
    <w:rsid w:val="27F90E5B"/>
    <w:rsid w:val="28206F29"/>
    <w:rsid w:val="2823D45C"/>
    <w:rsid w:val="283B53C2"/>
    <w:rsid w:val="28423996"/>
    <w:rsid w:val="2851D376"/>
    <w:rsid w:val="2857DC7A"/>
    <w:rsid w:val="285E49DF"/>
    <w:rsid w:val="286948CB"/>
    <w:rsid w:val="28735E68"/>
    <w:rsid w:val="2888ABE5"/>
    <w:rsid w:val="28CABA37"/>
    <w:rsid w:val="28F5D917"/>
    <w:rsid w:val="28FF5808"/>
    <w:rsid w:val="292263CF"/>
    <w:rsid w:val="29227CD3"/>
    <w:rsid w:val="2922E78D"/>
    <w:rsid w:val="2948F4EC"/>
    <w:rsid w:val="295443D8"/>
    <w:rsid w:val="296A175A"/>
    <w:rsid w:val="2997F3D7"/>
    <w:rsid w:val="29BD2CAC"/>
    <w:rsid w:val="29D01FC9"/>
    <w:rsid w:val="29E76FDF"/>
    <w:rsid w:val="29FC8613"/>
    <w:rsid w:val="2A013E5D"/>
    <w:rsid w:val="2A07BFC3"/>
    <w:rsid w:val="2A27B579"/>
    <w:rsid w:val="2A282EA2"/>
    <w:rsid w:val="2A2B9949"/>
    <w:rsid w:val="2A4DD6A9"/>
    <w:rsid w:val="2A6A7009"/>
    <w:rsid w:val="2A77A152"/>
    <w:rsid w:val="2A868834"/>
    <w:rsid w:val="2A9A84FD"/>
    <w:rsid w:val="2AA4862C"/>
    <w:rsid w:val="2AAAF0C0"/>
    <w:rsid w:val="2AC68660"/>
    <w:rsid w:val="2AC9A835"/>
    <w:rsid w:val="2AEAA09E"/>
    <w:rsid w:val="2AF3B1DA"/>
    <w:rsid w:val="2B02117E"/>
    <w:rsid w:val="2B1FC2AF"/>
    <w:rsid w:val="2B21732D"/>
    <w:rsid w:val="2B22BC75"/>
    <w:rsid w:val="2B3B1F62"/>
    <w:rsid w:val="2B3B74F6"/>
    <w:rsid w:val="2B4C440E"/>
    <w:rsid w:val="2B5A0F24"/>
    <w:rsid w:val="2B5EBE59"/>
    <w:rsid w:val="2B644DF3"/>
    <w:rsid w:val="2B6D239C"/>
    <w:rsid w:val="2B78A4B4"/>
    <w:rsid w:val="2B79DA58"/>
    <w:rsid w:val="2B7B417B"/>
    <w:rsid w:val="2B81C7DE"/>
    <w:rsid w:val="2B870192"/>
    <w:rsid w:val="2B8C6E0F"/>
    <w:rsid w:val="2B93348B"/>
    <w:rsid w:val="2BB0F951"/>
    <w:rsid w:val="2BDC455E"/>
    <w:rsid w:val="2BE8E6B7"/>
    <w:rsid w:val="2BEFB305"/>
    <w:rsid w:val="2C0B1D77"/>
    <w:rsid w:val="2C1B8C4D"/>
    <w:rsid w:val="2C1DE589"/>
    <w:rsid w:val="2C2938E3"/>
    <w:rsid w:val="2C2A477D"/>
    <w:rsid w:val="2C34699F"/>
    <w:rsid w:val="2C44144D"/>
    <w:rsid w:val="2C4FED54"/>
    <w:rsid w:val="2C64C68D"/>
    <w:rsid w:val="2C6522F7"/>
    <w:rsid w:val="2C75E782"/>
    <w:rsid w:val="2C898BAD"/>
    <w:rsid w:val="2C8B88AC"/>
    <w:rsid w:val="2CC8A084"/>
    <w:rsid w:val="2CD2F554"/>
    <w:rsid w:val="2CD74557"/>
    <w:rsid w:val="2CF33297"/>
    <w:rsid w:val="2CF92D83"/>
    <w:rsid w:val="2CFA21ED"/>
    <w:rsid w:val="2D262C55"/>
    <w:rsid w:val="2D26FC9F"/>
    <w:rsid w:val="2D294707"/>
    <w:rsid w:val="2D51C1B2"/>
    <w:rsid w:val="2D7690B2"/>
    <w:rsid w:val="2D836D6A"/>
    <w:rsid w:val="2D93D267"/>
    <w:rsid w:val="2D9DDC55"/>
    <w:rsid w:val="2DB3F8D3"/>
    <w:rsid w:val="2DB67E1C"/>
    <w:rsid w:val="2DB84DD6"/>
    <w:rsid w:val="2DDB4A55"/>
    <w:rsid w:val="2DE03C70"/>
    <w:rsid w:val="2DFE2722"/>
    <w:rsid w:val="2E039A72"/>
    <w:rsid w:val="2E2E25F3"/>
    <w:rsid w:val="2E53B88C"/>
    <w:rsid w:val="2E543060"/>
    <w:rsid w:val="2E6AD26A"/>
    <w:rsid w:val="2E7315B8"/>
    <w:rsid w:val="2E7508E8"/>
    <w:rsid w:val="2E803511"/>
    <w:rsid w:val="2E8CFEEB"/>
    <w:rsid w:val="2EB06F35"/>
    <w:rsid w:val="2EB356D3"/>
    <w:rsid w:val="2EB5E964"/>
    <w:rsid w:val="2EB81A3F"/>
    <w:rsid w:val="2EC5FE55"/>
    <w:rsid w:val="2ED5F834"/>
    <w:rsid w:val="2ED75EF0"/>
    <w:rsid w:val="2ED907A0"/>
    <w:rsid w:val="2EDAC766"/>
    <w:rsid w:val="2EEE8619"/>
    <w:rsid w:val="2EF68C58"/>
    <w:rsid w:val="2F0B9CD7"/>
    <w:rsid w:val="2F4A258E"/>
    <w:rsid w:val="2F697479"/>
    <w:rsid w:val="2F87A37B"/>
    <w:rsid w:val="2F974823"/>
    <w:rsid w:val="2FA8391D"/>
    <w:rsid w:val="2FA9A30B"/>
    <w:rsid w:val="2FB037DC"/>
    <w:rsid w:val="2FCF8105"/>
    <w:rsid w:val="2FD2B34E"/>
    <w:rsid w:val="2FF856A8"/>
    <w:rsid w:val="300AEAB9"/>
    <w:rsid w:val="3017C043"/>
    <w:rsid w:val="303573F2"/>
    <w:rsid w:val="303B24C3"/>
    <w:rsid w:val="304C43ED"/>
    <w:rsid w:val="305B93BA"/>
    <w:rsid w:val="3068264C"/>
    <w:rsid w:val="30773686"/>
    <w:rsid w:val="307B1DA8"/>
    <w:rsid w:val="307BAB71"/>
    <w:rsid w:val="308193FD"/>
    <w:rsid w:val="308C3F08"/>
    <w:rsid w:val="308F8640"/>
    <w:rsid w:val="30937B7C"/>
    <w:rsid w:val="30A23543"/>
    <w:rsid w:val="30BFEEF8"/>
    <w:rsid w:val="30DF8589"/>
    <w:rsid w:val="30E1F7DD"/>
    <w:rsid w:val="3118DC55"/>
    <w:rsid w:val="311AC7AA"/>
    <w:rsid w:val="3122E323"/>
    <w:rsid w:val="312B1C43"/>
    <w:rsid w:val="3138DEB6"/>
    <w:rsid w:val="313D318D"/>
    <w:rsid w:val="31548EFB"/>
    <w:rsid w:val="31651A84"/>
    <w:rsid w:val="319203DA"/>
    <w:rsid w:val="31B4834B"/>
    <w:rsid w:val="31C084D8"/>
    <w:rsid w:val="31C68B35"/>
    <w:rsid w:val="31CBF80A"/>
    <w:rsid w:val="31E8338E"/>
    <w:rsid w:val="31F10962"/>
    <w:rsid w:val="31F1BAF8"/>
    <w:rsid w:val="31F46445"/>
    <w:rsid w:val="32096CB2"/>
    <w:rsid w:val="320ECCD7"/>
    <w:rsid w:val="32166069"/>
    <w:rsid w:val="32243147"/>
    <w:rsid w:val="32263CD7"/>
    <w:rsid w:val="323755C2"/>
    <w:rsid w:val="325B7EF0"/>
    <w:rsid w:val="325EE05A"/>
    <w:rsid w:val="3263C021"/>
    <w:rsid w:val="327EABAF"/>
    <w:rsid w:val="32928776"/>
    <w:rsid w:val="32C525B6"/>
    <w:rsid w:val="32CFE520"/>
    <w:rsid w:val="32F97412"/>
    <w:rsid w:val="331CC63C"/>
    <w:rsid w:val="332419FD"/>
    <w:rsid w:val="33422E0D"/>
    <w:rsid w:val="33435930"/>
    <w:rsid w:val="334E490F"/>
    <w:rsid w:val="33646ECD"/>
    <w:rsid w:val="338FD470"/>
    <w:rsid w:val="33B9A051"/>
    <w:rsid w:val="33C9266C"/>
    <w:rsid w:val="33D2FB1C"/>
    <w:rsid w:val="33D5E61E"/>
    <w:rsid w:val="33DAC489"/>
    <w:rsid w:val="341E0D21"/>
    <w:rsid w:val="34240169"/>
    <w:rsid w:val="34298C44"/>
    <w:rsid w:val="3473BAB8"/>
    <w:rsid w:val="3495B837"/>
    <w:rsid w:val="34AC425A"/>
    <w:rsid w:val="34D20198"/>
    <w:rsid w:val="34E2C993"/>
    <w:rsid w:val="352135B7"/>
    <w:rsid w:val="352D186B"/>
    <w:rsid w:val="352E924E"/>
    <w:rsid w:val="353287C2"/>
    <w:rsid w:val="353AA8C7"/>
    <w:rsid w:val="354E56E4"/>
    <w:rsid w:val="3555277A"/>
    <w:rsid w:val="355DEFB1"/>
    <w:rsid w:val="357C9E59"/>
    <w:rsid w:val="35A4A40E"/>
    <w:rsid w:val="35C19D5F"/>
    <w:rsid w:val="35C67C7B"/>
    <w:rsid w:val="35C8F8DC"/>
    <w:rsid w:val="35D7BF01"/>
    <w:rsid w:val="35D9B411"/>
    <w:rsid w:val="35DF554F"/>
    <w:rsid w:val="35E515EF"/>
    <w:rsid w:val="360A15FE"/>
    <w:rsid w:val="360DB7AB"/>
    <w:rsid w:val="364EE6AC"/>
    <w:rsid w:val="365004B1"/>
    <w:rsid w:val="36754404"/>
    <w:rsid w:val="36846EA5"/>
    <w:rsid w:val="3686C275"/>
    <w:rsid w:val="36A2E1E4"/>
    <w:rsid w:val="36A80805"/>
    <w:rsid w:val="36AA9753"/>
    <w:rsid w:val="36BC9F2A"/>
    <w:rsid w:val="36C9A365"/>
    <w:rsid w:val="36EA02B1"/>
    <w:rsid w:val="371B33D8"/>
    <w:rsid w:val="37213C5E"/>
    <w:rsid w:val="3762FD28"/>
    <w:rsid w:val="37A0B923"/>
    <w:rsid w:val="37BA9D1E"/>
    <w:rsid w:val="37BC010E"/>
    <w:rsid w:val="37C733BA"/>
    <w:rsid w:val="37E96BB9"/>
    <w:rsid w:val="3804CA3F"/>
    <w:rsid w:val="381E6F82"/>
    <w:rsid w:val="384F0C13"/>
    <w:rsid w:val="385D2250"/>
    <w:rsid w:val="385DB043"/>
    <w:rsid w:val="387069A2"/>
    <w:rsid w:val="3875CC1B"/>
    <w:rsid w:val="387FA3FE"/>
    <w:rsid w:val="388D1174"/>
    <w:rsid w:val="388DB91C"/>
    <w:rsid w:val="38915247"/>
    <w:rsid w:val="38C07C55"/>
    <w:rsid w:val="38F61CEF"/>
    <w:rsid w:val="38F98AC2"/>
    <w:rsid w:val="38FC0F68"/>
    <w:rsid w:val="390CEB9D"/>
    <w:rsid w:val="3910224B"/>
    <w:rsid w:val="3914BF9A"/>
    <w:rsid w:val="3924228F"/>
    <w:rsid w:val="392B4AF5"/>
    <w:rsid w:val="392CBEBC"/>
    <w:rsid w:val="39301104"/>
    <w:rsid w:val="393264C8"/>
    <w:rsid w:val="3936E296"/>
    <w:rsid w:val="39543FAF"/>
    <w:rsid w:val="395ED479"/>
    <w:rsid w:val="396622CB"/>
    <w:rsid w:val="3975F307"/>
    <w:rsid w:val="398B1A37"/>
    <w:rsid w:val="398CB7A8"/>
    <w:rsid w:val="3992DF2C"/>
    <w:rsid w:val="399DBC07"/>
    <w:rsid w:val="39A8AD98"/>
    <w:rsid w:val="39ADECAF"/>
    <w:rsid w:val="39B38714"/>
    <w:rsid w:val="39C38B18"/>
    <w:rsid w:val="39CE3847"/>
    <w:rsid w:val="39CFF207"/>
    <w:rsid w:val="39D55FCC"/>
    <w:rsid w:val="39FA8093"/>
    <w:rsid w:val="39FAC26C"/>
    <w:rsid w:val="3A16FDEF"/>
    <w:rsid w:val="3A229E41"/>
    <w:rsid w:val="3A28BECB"/>
    <w:rsid w:val="3A28E1D5"/>
    <w:rsid w:val="3A3792D4"/>
    <w:rsid w:val="3A4D02D5"/>
    <w:rsid w:val="3A51DA79"/>
    <w:rsid w:val="3A52F3F6"/>
    <w:rsid w:val="3A602A95"/>
    <w:rsid w:val="3A62E7CC"/>
    <w:rsid w:val="3A637E2B"/>
    <w:rsid w:val="3AAB533F"/>
    <w:rsid w:val="3ABF5E1C"/>
    <w:rsid w:val="3AEF22DC"/>
    <w:rsid w:val="3AF08CA9"/>
    <w:rsid w:val="3AF95FEF"/>
    <w:rsid w:val="3B07377D"/>
    <w:rsid w:val="3B13F6D0"/>
    <w:rsid w:val="3B169579"/>
    <w:rsid w:val="3B1E619D"/>
    <w:rsid w:val="3B209F21"/>
    <w:rsid w:val="3B296B47"/>
    <w:rsid w:val="3B4957AC"/>
    <w:rsid w:val="3B49A68F"/>
    <w:rsid w:val="3B5C5D83"/>
    <w:rsid w:val="3B67BCC3"/>
    <w:rsid w:val="3B753F31"/>
    <w:rsid w:val="3B8A88FB"/>
    <w:rsid w:val="3B8E2CB4"/>
    <w:rsid w:val="3B9A6A9A"/>
    <w:rsid w:val="3BCFB466"/>
    <w:rsid w:val="3BDB5204"/>
    <w:rsid w:val="3BDFE4D9"/>
    <w:rsid w:val="3BE0DA90"/>
    <w:rsid w:val="3BE51E1E"/>
    <w:rsid w:val="3BFCD759"/>
    <w:rsid w:val="3C1D8368"/>
    <w:rsid w:val="3C3B6367"/>
    <w:rsid w:val="3C476B46"/>
    <w:rsid w:val="3C55CAFE"/>
    <w:rsid w:val="3C804C3D"/>
    <w:rsid w:val="3C961D55"/>
    <w:rsid w:val="3CA8D0C2"/>
    <w:rsid w:val="3CAD8DB9"/>
    <w:rsid w:val="3CBDC157"/>
    <w:rsid w:val="3CC7F9FA"/>
    <w:rsid w:val="3CD4EB65"/>
    <w:rsid w:val="3CF19888"/>
    <w:rsid w:val="3CFBB3AC"/>
    <w:rsid w:val="3CFCDC59"/>
    <w:rsid w:val="3D09E130"/>
    <w:rsid w:val="3D165E3D"/>
    <w:rsid w:val="3D31ED55"/>
    <w:rsid w:val="3D3A4D86"/>
    <w:rsid w:val="3D3F0096"/>
    <w:rsid w:val="3D521DBE"/>
    <w:rsid w:val="3D5B24BD"/>
    <w:rsid w:val="3D62E075"/>
    <w:rsid w:val="3D6CA485"/>
    <w:rsid w:val="3D6F7AF2"/>
    <w:rsid w:val="3D8F37FC"/>
    <w:rsid w:val="3D94A4E4"/>
    <w:rsid w:val="3DB41021"/>
    <w:rsid w:val="3DDEAE05"/>
    <w:rsid w:val="3DE04A0F"/>
    <w:rsid w:val="3DEC7AC1"/>
    <w:rsid w:val="3DF6E5E6"/>
    <w:rsid w:val="3DFFEC15"/>
    <w:rsid w:val="3E02A16C"/>
    <w:rsid w:val="3E10D93B"/>
    <w:rsid w:val="3E11921E"/>
    <w:rsid w:val="3E16791B"/>
    <w:rsid w:val="3E22EF9D"/>
    <w:rsid w:val="3E3D27DF"/>
    <w:rsid w:val="3E46D814"/>
    <w:rsid w:val="3E47082D"/>
    <w:rsid w:val="3E47E21F"/>
    <w:rsid w:val="3E50E493"/>
    <w:rsid w:val="3E8382B1"/>
    <w:rsid w:val="3E96AD53"/>
    <w:rsid w:val="3EB77CC3"/>
    <w:rsid w:val="3EF1A3B3"/>
    <w:rsid w:val="3F155795"/>
    <w:rsid w:val="3F28F730"/>
    <w:rsid w:val="3F55242A"/>
    <w:rsid w:val="3F6B98B5"/>
    <w:rsid w:val="3F6D2E5F"/>
    <w:rsid w:val="3F8812D2"/>
    <w:rsid w:val="3F9092C2"/>
    <w:rsid w:val="3FA3ECCC"/>
    <w:rsid w:val="3FAE9B2F"/>
    <w:rsid w:val="3FAEFDBD"/>
    <w:rsid w:val="3FAFD48F"/>
    <w:rsid w:val="3FC83A25"/>
    <w:rsid w:val="3FD46858"/>
    <w:rsid w:val="3FD48E1B"/>
    <w:rsid w:val="3FD57548"/>
    <w:rsid w:val="3FE44939"/>
    <w:rsid w:val="3FED8264"/>
    <w:rsid w:val="401985BB"/>
    <w:rsid w:val="403CFC20"/>
    <w:rsid w:val="403D2A9E"/>
    <w:rsid w:val="40443019"/>
    <w:rsid w:val="4044D656"/>
    <w:rsid w:val="40479C97"/>
    <w:rsid w:val="4071F7CE"/>
    <w:rsid w:val="40970EA9"/>
    <w:rsid w:val="40BA0026"/>
    <w:rsid w:val="40E00CEC"/>
    <w:rsid w:val="40E05720"/>
    <w:rsid w:val="40E5C70C"/>
    <w:rsid w:val="41076916"/>
    <w:rsid w:val="410D6F0D"/>
    <w:rsid w:val="411F3F9E"/>
    <w:rsid w:val="4132FE21"/>
    <w:rsid w:val="41353FD2"/>
    <w:rsid w:val="413AFE8D"/>
    <w:rsid w:val="4140960D"/>
    <w:rsid w:val="4149A969"/>
    <w:rsid w:val="41590C24"/>
    <w:rsid w:val="4195AA15"/>
    <w:rsid w:val="41B31F87"/>
    <w:rsid w:val="420D1159"/>
    <w:rsid w:val="421AD456"/>
    <w:rsid w:val="422B20AE"/>
    <w:rsid w:val="42329D67"/>
    <w:rsid w:val="4284117B"/>
    <w:rsid w:val="428D3DC4"/>
    <w:rsid w:val="429B5B7B"/>
    <w:rsid w:val="429C2C0E"/>
    <w:rsid w:val="42A33617"/>
    <w:rsid w:val="42AAB0AF"/>
    <w:rsid w:val="42ABA784"/>
    <w:rsid w:val="42ECC1E8"/>
    <w:rsid w:val="42EEB476"/>
    <w:rsid w:val="42FF12FD"/>
    <w:rsid w:val="43089870"/>
    <w:rsid w:val="43119A11"/>
    <w:rsid w:val="43209B48"/>
    <w:rsid w:val="433B6B67"/>
    <w:rsid w:val="433BF0A6"/>
    <w:rsid w:val="434068D8"/>
    <w:rsid w:val="434B1DEA"/>
    <w:rsid w:val="434EDD97"/>
    <w:rsid w:val="43520FDA"/>
    <w:rsid w:val="435732A1"/>
    <w:rsid w:val="436663D0"/>
    <w:rsid w:val="4388A59B"/>
    <w:rsid w:val="4389CB4E"/>
    <w:rsid w:val="43A32F63"/>
    <w:rsid w:val="43EF2720"/>
    <w:rsid w:val="43FD69A1"/>
    <w:rsid w:val="4408D693"/>
    <w:rsid w:val="441C03CC"/>
    <w:rsid w:val="441D8F57"/>
    <w:rsid w:val="442541AB"/>
    <w:rsid w:val="442E08DB"/>
    <w:rsid w:val="442F5FCD"/>
    <w:rsid w:val="4432F3E3"/>
    <w:rsid w:val="445DBC9B"/>
    <w:rsid w:val="445E62EE"/>
    <w:rsid w:val="446AEA4A"/>
    <w:rsid w:val="446E13F7"/>
    <w:rsid w:val="4499072D"/>
    <w:rsid w:val="44B36532"/>
    <w:rsid w:val="44BA4DF6"/>
    <w:rsid w:val="44E1008E"/>
    <w:rsid w:val="44EB79A4"/>
    <w:rsid w:val="44F4BB0E"/>
    <w:rsid w:val="44FE5BAA"/>
    <w:rsid w:val="4513BFC7"/>
    <w:rsid w:val="4516D332"/>
    <w:rsid w:val="4517ABEC"/>
    <w:rsid w:val="45199640"/>
    <w:rsid w:val="4543D118"/>
    <w:rsid w:val="45468761"/>
    <w:rsid w:val="45497C96"/>
    <w:rsid w:val="45659217"/>
    <w:rsid w:val="4584CB7D"/>
    <w:rsid w:val="45D9857B"/>
    <w:rsid w:val="45F6CE40"/>
    <w:rsid w:val="45FDEDFB"/>
    <w:rsid w:val="46081DC9"/>
    <w:rsid w:val="460D2565"/>
    <w:rsid w:val="46125C9A"/>
    <w:rsid w:val="461A70CC"/>
    <w:rsid w:val="461F0E1A"/>
    <w:rsid w:val="46275452"/>
    <w:rsid w:val="463A6989"/>
    <w:rsid w:val="464F79E4"/>
    <w:rsid w:val="4655855E"/>
    <w:rsid w:val="466913B0"/>
    <w:rsid w:val="4671B2A4"/>
    <w:rsid w:val="467293BA"/>
    <w:rsid w:val="4679C986"/>
    <w:rsid w:val="46B2A393"/>
    <w:rsid w:val="46B89F9E"/>
    <w:rsid w:val="46C30819"/>
    <w:rsid w:val="46CA558E"/>
    <w:rsid w:val="46CDF604"/>
    <w:rsid w:val="46DAD025"/>
    <w:rsid w:val="46DC2C53"/>
    <w:rsid w:val="46FD797F"/>
    <w:rsid w:val="470DD4CA"/>
    <w:rsid w:val="471FACA0"/>
    <w:rsid w:val="473677F5"/>
    <w:rsid w:val="473DA090"/>
    <w:rsid w:val="4746CD6B"/>
    <w:rsid w:val="474B8953"/>
    <w:rsid w:val="47510281"/>
    <w:rsid w:val="4762496F"/>
    <w:rsid w:val="477C1179"/>
    <w:rsid w:val="47804700"/>
    <w:rsid w:val="479E62D2"/>
    <w:rsid w:val="47A2CA77"/>
    <w:rsid w:val="47A59032"/>
    <w:rsid w:val="47C76654"/>
    <w:rsid w:val="47CA099C"/>
    <w:rsid w:val="47D1E49E"/>
    <w:rsid w:val="47D353A5"/>
    <w:rsid w:val="47DC0FDD"/>
    <w:rsid w:val="47DD2168"/>
    <w:rsid w:val="47E68C50"/>
    <w:rsid w:val="47ED163F"/>
    <w:rsid w:val="480020A3"/>
    <w:rsid w:val="48138421"/>
    <w:rsid w:val="481AF196"/>
    <w:rsid w:val="4829F643"/>
    <w:rsid w:val="482B7E7B"/>
    <w:rsid w:val="48337E65"/>
    <w:rsid w:val="483E740F"/>
    <w:rsid w:val="483F9112"/>
    <w:rsid w:val="4847EDAC"/>
    <w:rsid w:val="48685B07"/>
    <w:rsid w:val="487B9514"/>
    <w:rsid w:val="488B22F5"/>
    <w:rsid w:val="48AB6B33"/>
    <w:rsid w:val="48AC8E94"/>
    <w:rsid w:val="48C83342"/>
    <w:rsid w:val="48CDB5DC"/>
    <w:rsid w:val="48D06307"/>
    <w:rsid w:val="48DF6B06"/>
    <w:rsid w:val="48E48F9C"/>
    <w:rsid w:val="48E5A5E9"/>
    <w:rsid w:val="48E86058"/>
    <w:rsid w:val="48EAF0B4"/>
    <w:rsid w:val="48F4E61E"/>
    <w:rsid w:val="48FE3485"/>
    <w:rsid w:val="49038609"/>
    <w:rsid w:val="490CCAEC"/>
    <w:rsid w:val="492E945C"/>
    <w:rsid w:val="49325590"/>
    <w:rsid w:val="493B01A0"/>
    <w:rsid w:val="49510946"/>
    <w:rsid w:val="49634BCF"/>
    <w:rsid w:val="497B1D88"/>
    <w:rsid w:val="49B3D894"/>
    <w:rsid w:val="49C0D381"/>
    <w:rsid w:val="49CB871E"/>
    <w:rsid w:val="49D7F237"/>
    <w:rsid w:val="49DBBB43"/>
    <w:rsid w:val="49EB24D3"/>
    <w:rsid w:val="49F3E5D9"/>
    <w:rsid w:val="4A0A12CD"/>
    <w:rsid w:val="4A0A489D"/>
    <w:rsid w:val="4A19C0F5"/>
    <w:rsid w:val="4A278E1D"/>
    <w:rsid w:val="4A5CBAEB"/>
    <w:rsid w:val="4A65064C"/>
    <w:rsid w:val="4A7F6506"/>
    <w:rsid w:val="4A88CD9E"/>
    <w:rsid w:val="4A95DF71"/>
    <w:rsid w:val="4A99729E"/>
    <w:rsid w:val="4A9B7BB7"/>
    <w:rsid w:val="4AA1282F"/>
    <w:rsid w:val="4AB7A477"/>
    <w:rsid w:val="4ABB9C06"/>
    <w:rsid w:val="4ADB6B94"/>
    <w:rsid w:val="4AE8CDB0"/>
    <w:rsid w:val="4AF09FAD"/>
    <w:rsid w:val="4B12A53A"/>
    <w:rsid w:val="4B153FA6"/>
    <w:rsid w:val="4B19A035"/>
    <w:rsid w:val="4B33D38A"/>
    <w:rsid w:val="4B440277"/>
    <w:rsid w:val="4B50C42E"/>
    <w:rsid w:val="4B5C28CE"/>
    <w:rsid w:val="4B73781E"/>
    <w:rsid w:val="4B8A6DEA"/>
    <w:rsid w:val="4B9CD109"/>
    <w:rsid w:val="4BCBE8AD"/>
    <w:rsid w:val="4BD55610"/>
    <w:rsid w:val="4BD5D1CC"/>
    <w:rsid w:val="4BF93397"/>
    <w:rsid w:val="4BFD2A7A"/>
    <w:rsid w:val="4BFD6573"/>
    <w:rsid w:val="4C22AC7E"/>
    <w:rsid w:val="4C45A0A4"/>
    <w:rsid w:val="4C6C9CCB"/>
    <w:rsid w:val="4C702800"/>
    <w:rsid w:val="4C72285F"/>
    <w:rsid w:val="4C7F6B2E"/>
    <w:rsid w:val="4C81BB9F"/>
    <w:rsid w:val="4C81C434"/>
    <w:rsid w:val="4CB6E04F"/>
    <w:rsid w:val="4CC6026F"/>
    <w:rsid w:val="4CF37D23"/>
    <w:rsid w:val="4CF9A9E7"/>
    <w:rsid w:val="4D13F40F"/>
    <w:rsid w:val="4D1556E3"/>
    <w:rsid w:val="4D16B0C4"/>
    <w:rsid w:val="4D2F3B9F"/>
    <w:rsid w:val="4D38D948"/>
    <w:rsid w:val="4D42CB9F"/>
    <w:rsid w:val="4D5946C0"/>
    <w:rsid w:val="4D5ABF59"/>
    <w:rsid w:val="4D83778B"/>
    <w:rsid w:val="4D8B7D63"/>
    <w:rsid w:val="4D9444B9"/>
    <w:rsid w:val="4DA0B7D9"/>
    <w:rsid w:val="4DBBFBFD"/>
    <w:rsid w:val="4DC32296"/>
    <w:rsid w:val="4E12860A"/>
    <w:rsid w:val="4E16F938"/>
    <w:rsid w:val="4E3B959A"/>
    <w:rsid w:val="4E41586E"/>
    <w:rsid w:val="4E42D5A5"/>
    <w:rsid w:val="4E6A1291"/>
    <w:rsid w:val="4E6AF86C"/>
    <w:rsid w:val="4E8A9FDA"/>
    <w:rsid w:val="4E97702F"/>
    <w:rsid w:val="4E983C62"/>
    <w:rsid w:val="4EA6BAA4"/>
    <w:rsid w:val="4EC08438"/>
    <w:rsid w:val="4ECDFB4B"/>
    <w:rsid w:val="4ED0AE51"/>
    <w:rsid w:val="4EE535ED"/>
    <w:rsid w:val="4EE6634F"/>
    <w:rsid w:val="4EF2F90C"/>
    <w:rsid w:val="4EFBE674"/>
    <w:rsid w:val="4F12DA07"/>
    <w:rsid w:val="4F264FAC"/>
    <w:rsid w:val="4F2C9F16"/>
    <w:rsid w:val="4F33315D"/>
    <w:rsid w:val="4F517831"/>
    <w:rsid w:val="4F524269"/>
    <w:rsid w:val="4F5C6712"/>
    <w:rsid w:val="4F814D66"/>
    <w:rsid w:val="4F86C028"/>
    <w:rsid w:val="4F998355"/>
    <w:rsid w:val="4F9C73E5"/>
    <w:rsid w:val="4FA81812"/>
    <w:rsid w:val="4FABC97A"/>
    <w:rsid w:val="4FB154EF"/>
    <w:rsid w:val="4FBDD471"/>
    <w:rsid w:val="4FD995F5"/>
    <w:rsid w:val="4FE718F3"/>
    <w:rsid w:val="4FF72FC9"/>
    <w:rsid w:val="500251E3"/>
    <w:rsid w:val="5015BF79"/>
    <w:rsid w:val="50223707"/>
    <w:rsid w:val="502547E7"/>
    <w:rsid w:val="50360B81"/>
    <w:rsid w:val="50379CD2"/>
    <w:rsid w:val="50419EA6"/>
    <w:rsid w:val="50428A4D"/>
    <w:rsid w:val="5052A7EE"/>
    <w:rsid w:val="505353B2"/>
    <w:rsid w:val="50597828"/>
    <w:rsid w:val="505CE9C4"/>
    <w:rsid w:val="506C5BC3"/>
    <w:rsid w:val="507B20B6"/>
    <w:rsid w:val="509C47BE"/>
    <w:rsid w:val="50B64538"/>
    <w:rsid w:val="50C6A534"/>
    <w:rsid w:val="50D43DF0"/>
    <w:rsid w:val="50D9E837"/>
    <w:rsid w:val="50DB87D5"/>
    <w:rsid w:val="50E78595"/>
    <w:rsid w:val="50EAC689"/>
    <w:rsid w:val="50F567E5"/>
    <w:rsid w:val="5145A5A4"/>
    <w:rsid w:val="51545D5B"/>
    <w:rsid w:val="51553557"/>
    <w:rsid w:val="51732F4C"/>
    <w:rsid w:val="517D87FD"/>
    <w:rsid w:val="518A5BF7"/>
    <w:rsid w:val="518AC4F7"/>
    <w:rsid w:val="518DFBFD"/>
    <w:rsid w:val="51972E65"/>
    <w:rsid w:val="51AE9577"/>
    <w:rsid w:val="51AECBE8"/>
    <w:rsid w:val="51BA1494"/>
    <w:rsid w:val="51DFA8C1"/>
    <w:rsid w:val="524F4E38"/>
    <w:rsid w:val="525EE1FE"/>
    <w:rsid w:val="52661A5B"/>
    <w:rsid w:val="52772A33"/>
    <w:rsid w:val="5279015C"/>
    <w:rsid w:val="528D8FE9"/>
    <w:rsid w:val="528E08AF"/>
    <w:rsid w:val="52AC91AC"/>
    <w:rsid w:val="52B62F7E"/>
    <w:rsid w:val="52B932C8"/>
    <w:rsid w:val="52BDC303"/>
    <w:rsid w:val="52C05229"/>
    <w:rsid w:val="52C4E110"/>
    <w:rsid w:val="52D361DC"/>
    <w:rsid w:val="52DC90B2"/>
    <w:rsid w:val="52EBE352"/>
    <w:rsid w:val="52F22924"/>
    <w:rsid w:val="52FA4295"/>
    <w:rsid w:val="53077E4A"/>
    <w:rsid w:val="530929EC"/>
    <w:rsid w:val="531145BF"/>
    <w:rsid w:val="53245204"/>
    <w:rsid w:val="532598B8"/>
    <w:rsid w:val="533291F4"/>
    <w:rsid w:val="533591EB"/>
    <w:rsid w:val="5339370E"/>
    <w:rsid w:val="533BA21C"/>
    <w:rsid w:val="534014DD"/>
    <w:rsid w:val="53430130"/>
    <w:rsid w:val="5351E1C0"/>
    <w:rsid w:val="5365F81D"/>
    <w:rsid w:val="536A680F"/>
    <w:rsid w:val="5372D45C"/>
    <w:rsid w:val="538ABDE6"/>
    <w:rsid w:val="538B94E0"/>
    <w:rsid w:val="538E8682"/>
    <w:rsid w:val="53B378E1"/>
    <w:rsid w:val="53B6EE48"/>
    <w:rsid w:val="53C01690"/>
    <w:rsid w:val="53C73F98"/>
    <w:rsid w:val="53D48525"/>
    <w:rsid w:val="53F4D673"/>
    <w:rsid w:val="5417F9E9"/>
    <w:rsid w:val="542B838A"/>
    <w:rsid w:val="54582DB4"/>
    <w:rsid w:val="545F32D5"/>
    <w:rsid w:val="5478902A"/>
    <w:rsid w:val="5489532E"/>
    <w:rsid w:val="5489CD35"/>
    <w:rsid w:val="548B66A5"/>
    <w:rsid w:val="548BE721"/>
    <w:rsid w:val="5496F550"/>
    <w:rsid w:val="54B14380"/>
    <w:rsid w:val="54B67BA4"/>
    <w:rsid w:val="54BEC9D0"/>
    <w:rsid w:val="54C06B0C"/>
    <w:rsid w:val="54C0827B"/>
    <w:rsid w:val="54D0F7D2"/>
    <w:rsid w:val="54D49E5B"/>
    <w:rsid w:val="54E77601"/>
    <w:rsid w:val="54EA5C0B"/>
    <w:rsid w:val="54EF7C35"/>
    <w:rsid w:val="54FFE717"/>
    <w:rsid w:val="5503D548"/>
    <w:rsid w:val="550AF743"/>
    <w:rsid w:val="552A64F2"/>
    <w:rsid w:val="55318E44"/>
    <w:rsid w:val="554877B0"/>
    <w:rsid w:val="55630FF9"/>
    <w:rsid w:val="557A6F10"/>
    <w:rsid w:val="559011E1"/>
    <w:rsid w:val="5597E9D3"/>
    <w:rsid w:val="55996A9D"/>
    <w:rsid w:val="559CE1E5"/>
    <w:rsid w:val="55A3FF1E"/>
    <w:rsid w:val="55A876D4"/>
    <w:rsid w:val="55B221FA"/>
    <w:rsid w:val="55EFB14D"/>
    <w:rsid w:val="55F2F569"/>
    <w:rsid w:val="55F6E105"/>
    <w:rsid w:val="55FCF527"/>
    <w:rsid w:val="562DE96A"/>
    <w:rsid w:val="56650B28"/>
    <w:rsid w:val="56797E68"/>
    <w:rsid w:val="567E193E"/>
    <w:rsid w:val="5684E5E3"/>
    <w:rsid w:val="568717C8"/>
    <w:rsid w:val="56889E1B"/>
    <w:rsid w:val="5691DDA8"/>
    <w:rsid w:val="56AFEA7C"/>
    <w:rsid w:val="56D90366"/>
    <w:rsid w:val="56DA5FD4"/>
    <w:rsid w:val="56DC1691"/>
    <w:rsid w:val="56E7826C"/>
    <w:rsid w:val="571B244F"/>
    <w:rsid w:val="572E2BF1"/>
    <w:rsid w:val="573695F7"/>
    <w:rsid w:val="57428324"/>
    <w:rsid w:val="5742C02B"/>
    <w:rsid w:val="5743C2C9"/>
    <w:rsid w:val="574B65C1"/>
    <w:rsid w:val="5752D07C"/>
    <w:rsid w:val="5756901B"/>
    <w:rsid w:val="57703883"/>
    <w:rsid w:val="57832772"/>
    <w:rsid w:val="578CF74D"/>
    <w:rsid w:val="57A54666"/>
    <w:rsid w:val="57AA6594"/>
    <w:rsid w:val="57AD3ADC"/>
    <w:rsid w:val="57B8DFC5"/>
    <w:rsid w:val="57BA7B8F"/>
    <w:rsid w:val="57C825AF"/>
    <w:rsid w:val="5812EF95"/>
    <w:rsid w:val="58177D86"/>
    <w:rsid w:val="581AF981"/>
    <w:rsid w:val="582B1478"/>
    <w:rsid w:val="582CFB67"/>
    <w:rsid w:val="584114FA"/>
    <w:rsid w:val="585449A1"/>
    <w:rsid w:val="5860FE06"/>
    <w:rsid w:val="586D657A"/>
    <w:rsid w:val="586E56B3"/>
    <w:rsid w:val="58937C0F"/>
    <w:rsid w:val="5898D0F2"/>
    <w:rsid w:val="5899705C"/>
    <w:rsid w:val="589AA215"/>
    <w:rsid w:val="58A4F9FE"/>
    <w:rsid w:val="58ACB3B0"/>
    <w:rsid w:val="58AE00AD"/>
    <w:rsid w:val="58B42DEC"/>
    <w:rsid w:val="58C080E3"/>
    <w:rsid w:val="58CD37B7"/>
    <w:rsid w:val="58D51BAD"/>
    <w:rsid w:val="591236DC"/>
    <w:rsid w:val="59246937"/>
    <w:rsid w:val="592A21CA"/>
    <w:rsid w:val="593C77B5"/>
    <w:rsid w:val="59449368"/>
    <w:rsid w:val="5953DBC6"/>
    <w:rsid w:val="5956BE8E"/>
    <w:rsid w:val="5960EB1D"/>
    <w:rsid w:val="59643ACC"/>
    <w:rsid w:val="597DC2AD"/>
    <w:rsid w:val="599BE124"/>
    <w:rsid w:val="59B3AE4F"/>
    <w:rsid w:val="59BCC0E1"/>
    <w:rsid w:val="59C7015A"/>
    <w:rsid w:val="59CB4FD7"/>
    <w:rsid w:val="59DCD78A"/>
    <w:rsid w:val="59E16481"/>
    <w:rsid w:val="59ECC4D0"/>
    <w:rsid w:val="59F371E5"/>
    <w:rsid w:val="59F8B6EA"/>
    <w:rsid w:val="5A23A816"/>
    <w:rsid w:val="5A392441"/>
    <w:rsid w:val="5A4DF986"/>
    <w:rsid w:val="5A544AB6"/>
    <w:rsid w:val="5A54D53E"/>
    <w:rsid w:val="5A585C00"/>
    <w:rsid w:val="5A637E19"/>
    <w:rsid w:val="5A652A9D"/>
    <w:rsid w:val="5A7A4EDC"/>
    <w:rsid w:val="5AA62053"/>
    <w:rsid w:val="5AB97FDB"/>
    <w:rsid w:val="5ABF12E4"/>
    <w:rsid w:val="5AC66636"/>
    <w:rsid w:val="5AEBF4E0"/>
    <w:rsid w:val="5AF4FC08"/>
    <w:rsid w:val="5AFFE029"/>
    <w:rsid w:val="5B0263F0"/>
    <w:rsid w:val="5B25C671"/>
    <w:rsid w:val="5B270BCB"/>
    <w:rsid w:val="5B2D4BC7"/>
    <w:rsid w:val="5B38CE33"/>
    <w:rsid w:val="5B50754E"/>
    <w:rsid w:val="5B633F45"/>
    <w:rsid w:val="5B649B3F"/>
    <w:rsid w:val="5B64CF0B"/>
    <w:rsid w:val="5B68C8BA"/>
    <w:rsid w:val="5B70CEB5"/>
    <w:rsid w:val="5B747C2E"/>
    <w:rsid w:val="5B757054"/>
    <w:rsid w:val="5B826DEF"/>
    <w:rsid w:val="5B82C13E"/>
    <w:rsid w:val="5B8A28C8"/>
    <w:rsid w:val="5B9FE899"/>
    <w:rsid w:val="5BB1DC42"/>
    <w:rsid w:val="5BB22927"/>
    <w:rsid w:val="5BBA0586"/>
    <w:rsid w:val="5BF22BB6"/>
    <w:rsid w:val="5BFB8723"/>
    <w:rsid w:val="5C31AB8C"/>
    <w:rsid w:val="5C540F39"/>
    <w:rsid w:val="5C5FD3E1"/>
    <w:rsid w:val="5C6B5619"/>
    <w:rsid w:val="5C823A7C"/>
    <w:rsid w:val="5C8A3F55"/>
    <w:rsid w:val="5C8CA3D5"/>
    <w:rsid w:val="5CAF385A"/>
    <w:rsid w:val="5CBAD81B"/>
    <w:rsid w:val="5CD0B724"/>
    <w:rsid w:val="5CD1AFE8"/>
    <w:rsid w:val="5CD23E15"/>
    <w:rsid w:val="5CDCC972"/>
    <w:rsid w:val="5CDE7A78"/>
    <w:rsid w:val="5CED3532"/>
    <w:rsid w:val="5D2BDF67"/>
    <w:rsid w:val="5D47FF9C"/>
    <w:rsid w:val="5D518419"/>
    <w:rsid w:val="5D659E35"/>
    <w:rsid w:val="5D668A73"/>
    <w:rsid w:val="5D6822F9"/>
    <w:rsid w:val="5D71B926"/>
    <w:rsid w:val="5D88049E"/>
    <w:rsid w:val="5D89FB46"/>
    <w:rsid w:val="5DBF5753"/>
    <w:rsid w:val="5DD3102D"/>
    <w:rsid w:val="5DE9FD15"/>
    <w:rsid w:val="5DF6A632"/>
    <w:rsid w:val="5E13FF3F"/>
    <w:rsid w:val="5E212649"/>
    <w:rsid w:val="5E58544C"/>
    <w:rsid w:val="5E588459"/>
    <w:rsid w:val="5E71BA0A"/>
    <w:rsid w:val="5E86698A"/>
    <w:rsid w:val="5E8F1723"/>
    <w:rsid w:val="5EA80202"/>
    <w:rsid w:val="5EAA2355"/>
    <w:rsid w:val="5EB1B18A"/>
    <w:rsid w:val="5EB9E33E"/>
    <w:rsid w:val="5EBE80CD"/>
    <w:rsid w:val="5EE2D098"/>
    <w:rsid w:val="5EF4F3F2"/>
    <w:rsid w:val="5F27F9AD"/>
    <w:rsid w:val="5F7F0708"/>
    <w:rsid w:val="5F9A3A10"/>
    <w:rsid w:val="5FA2528D"/>
    <w:rsid w:val="5FA888BB"/>
    <w:rsid w:val="5FAC3687"/>
    <w:rsid w:val="5FADACA7"/>
    <w:rsid w:val="5FAED715"/>
    <w:rsid w:val="5FBCC3C6"/>
    <w:rsid w:val="5FDB4B15"/>
    <w:rsid w:val="5FF7AF76"/>
    <w:rsid w:val="5FFB0AD2"/>
    <w:rsid w:val="601DCF7D"/>
    <w:rsid w:val="60249E27"/>
    <w:rsid w:val="602ABF09"/>
    <w:rsid w:val="6036E208"/>
    <w:rsid w:val="603F6EDC"/>
    <w:rsid w:val="607BB746"/>
    <w:rsid w:val="60AB4BF8"/>
    <w:rsid w:val="60B2A804"/>
    <w:rsid w:val="60BF19AA"/>
    <w:rsid w:val="60D390B1"/>
    <w:rsid w:val="60DC726B"/>
    <w:rsid w:val="60E60539"/>
    <w:rsid w:val="60EC32D3"/>
    <w:rsid w:val="60F5DEF4"/>
    <w:rsid w:val="6109476F"/>
    <w:rsid w:val="6115C61F"/>
    <w:rsid w:val="611DAB19"/>
    <w:rsid w:val="6121FED1"/>
    <w:rsid w:val="613316D9"/>
    <w:rsid w:val="61345A8B"/>
    <w:rsid w:val="61401098"/>
    <w:rsid w:val="61538580"/>
    <w:rsid w:val="615C267D"/>
    <w:rsid w:val="617217B7"/>
    <w:rsid w:val="6175CC66"/>
    <w:rsid w:val="617632F0"/>
    <w:rsid w:val="61955573"/>
    <w:rsid w:val="61968FD8"/>
    <w:rsid w:val="6197B9A6"/>
    <w:rsid w:val="61AB5BA0"/>
    <w:rsid w:val="61AEE0AC"/>
    <w:rsid w:val="61C31731"/>
    <w:rsid w:val="61E3164F"/>
    <w:rsid w:val="61F75815"/>
    <w:rsid w:val="61FD9208"/>
    <w:rsid w:val="620946C2"/>
    <w:rsid w:val="6209A4FC"/>
    <w:rsid w:val="620BE864"/>
    <w:rsid w:val="6216ED67"/>
    <w:rsid w:val="6217FED2"/>
    <w:rsid w:val="6221ECF2"/>
    <w:rsid w:val="62350E9C"/>
    <w:rsid w:val="624068F1"/>
    <w:rsid w:val="624692B9"/>
    <w:rsid w:val="625E73AE"/>
    <w:rsid w:val="628D3AC2"/>
    <w:rsid w:val="629331BC"/>
    <w:rsid w:val="629FA135"/>
    <w:rsid w:val="62AAB261"/>
    <w:rsid w:val="62AFDDCB"/>
    <w:rsid w:val="62CB70CC"/>
    <w:rsid w:val="62CDAE64"/>
    <w:rsid w:val="62ED9FA7"/>
    <w:rsid w:val="6339FD91"/>
    <w:rsid w:val="6350AB83"/>
    <w:rsid w:val="635740C7"/>
    <w:rsid w:val="636A59C2"/>
    <w:rsid w:val="637D8808"/>
    <w:rsid w:val="637FBC26"/>
    <w:rsid w:val="63805FEB"/>
    <w:rsid w:val="638F417D"/>
    <w:rsid w:val="63CFEC75"/>
    <w:rsid w:val="63E90BE6"/>
    <w:rsid w:val="63F15373"/>
    <w:rsid w:val="63F8F086"/>
    <w:rsid w:val="640C2329"/>
    <w:rsid w:val="642E1E87"/>
    <w:rsid w:val="6436BC90"/>
    <w:rsid w:val="644023CC"/>
    <w:rsid w:val="64481E36"/>
    <w:rsid w:val="6448CA4D"/>
    <w:rsid w:val="6475BC1A"/>
    <w:rsid w:val="6494F84C"/>
    <w:rsid w:val="649BA5E6"/>
    <w:rsid w:val="64A632B9"/>
    <w:rsid w:val="64C48F97"/>
    <w:rsid w:val="6509B79A"/>
    <w:rsid w:val="6520C961"/>
    <w:rsid w:val="6528FF88"/>
    <w:rsid w:val="652EE5F7"/>
    <w:rsid w:val="6554FBAE"/>
    <w:rsid w:val="655AC24D"/>
    <w:rsid w:val="65660425"/>
    <w:rsid w:val="6570A72B"/>
    <w:rsid w:val="6595A0F1"/>
    <w:rsid w:val="659DA2AA"/>
    <w:rsid w:val="659FE153"/>
    <w:rsid w:val="65A28A78"/>
    <w:rsid w:val="65AE9C82"/>
    <w:rsid w:val="65B37C1C"/>
    <w:rsid w:val="65B77BD1"/>
    <w:rsid w:val="65BC68B7"/>
    <w:rsid w:val="65C91532"/>
    <w:rsid w:val="65CA6938"/>
    <w:rsid w:val="65F4788D"/>
    <w:rsid w:val="65F62FCE"/>
    <w:rsid w:val="65FD9D54"/>
    <w:rsid w:val="6606A350"/>
    <w:rsid w:val="661B3DDF"/>
    <w:rsid w:val="661ED9C1"/>
    <w:rsid w:val="663520C4"/>
    <w:rsid w:val="663538EA"/>
    <w:rsid w:val="66500252"/>
    <w:rsid w:val="66545D07"/>
    <w:rsid w:val="665D2F5F"/>
    <w:rsid w:val="666FCC6D"/>
    <w:rsid w:val="668015F8"/>
    <w:rsid w:val="669A4770"/>
    <w:rsid w:val="66A200AB"/>
    <w:rsid w:val="66ADBEDD"/>
    <w:rsid w:val="66D562B7"/>
    <w:rsid w:val="66DF9559"/>
    <w:rsid w:val="66F762F4"/>
    <w:rsid w:val="66FEDD51"/>
    <w:rsid w:val="670C7BAA"/>
    <w:rsid w:val="671B3172"/>
    <w:rsid w:val="671D768A"/>
    <w:rsid w:val="672D3036"/>
    <w:rsid w:val="673873F9"/>
    <w:rsid w:val="676E0C8A"/>
    <w:rsid w:val="67760B52"/>
    <w:rsid w:val="677A686C"/>
    <w:rsid w:val="678BBCCB"/>
    <w:rsid w:val="67A1C859"/>
    <w:rsid w:val="67A535A8"/>
    <w:rsid w:val="67A658AD"/>
    <w:rsid w:val="67B61482"/>
    <w:rsid w:val="67D08F7C"/>
    <w:rsid w:val="67E0EC5E"/>
    <w:rsid w:val="67EA760D"/>
    <w:rsid w:val="67F3C024"/>
    <w:rsid w:val="68020E3B"/>
    <w:rsid w:val="681B50F0"/>
    <w:rsid w:val="68223932"/>
    <w:rsid w:val="68328D60"/>
    <w:rsid w:val="6850470F"/>
    <w:rsid w:val="68698D33"/>
    <w:rsid w:val="68741D24"/>
    <w:rsid w:val="6882ADDB"/>
    <w:rsid w:val="6885724D"/>
    <w:rsid w:val="688F3C73"/>
    <w:rsid w:val="68937628"/>
    <w:rsid w:val="68955096"/>
    <w:rsid w:val="68A3156E"/>
    <w:rsid w:val="68BF0990"/>
    <w:rsid w:val="68C67206"/>
    <w:rsid w:val="68D61F0F"/>
    <w:rsid w:val="68DB5BAC"/>
    <w:rsid w:val="68E21445"/>
    <w:rsid w:val="68FA6813"/>
    <w:rsid w:val="68FE38A0"/>
    <w:rsid w:val="691C7592"/>
    <w:rsid w:val="69263778"/>
    <w:rsid w:val="692C6F5C"/>
    <w:rsid w:val="695C6236"/>
    <w:rsid w:val="6962D707"/>
    <w:rsid w:val="69828F6C"/>
    <w:rsid w:val="69958231"/>
    <w:rsid w:val="69AD2B13"/>
    <w:rsid w:val="6A04BB72"/>
    <w:rsid w:val="6A168C58"/>
    <w:rsid w:val="6A1B8F88"/>
    <w:rsid w:val="6A1F91F2"/>
    <w:rsid w:val="6A23CF43"/>
    <w:rsid w:val="6A550CE9"/>
    <w:rsid w:val="6A8C7A9B"/>
    <w:rsid w:val="6AAEEA56"/>
    <w:rsid w:val="6AB95CCB"/>
    <w:rsid w:val="6ACEA69D"/>
    <w:rsid w:val="6AD0D643"/>
    <w:rsid w:val="6AF604A0"/>
    <w:rsid w:val="6AFFFEA6"/>
    <w:rsid w:val="6B0BE2A4"/>
    <w:rsid w:val="6B1AC4A2"/>
    <w:rsid w:val="6B2D3506"/>
    <w:rsid w:val="6B3A3B40"/>
    <w:rsid w:val="6B3D63C4"/>
    <w:rsid w:val="6B485205"/>
    <w:rsid w:val="6B60E62C"/>
    <w:rsid w:val="6B71B657"/>
    <w:rsid w:val="6B9FFDBE"/>
    <w:rsid w:val="6BA816B7"/>
    <w:rsid w:val="6BA93304"/>
    <w:rsid w:val="6BC5D144"/>
    <w:rsid w:val="6BCA7912"/>
    <w:rsid w:val="6BCFDE39"/>
    <w:rsid w:val="6BD1D955"/>
    <w:rsid w:val="6BD4CAC4"/>
    <w:rsid w:val="6BEA31DC"/>
    <w:rsid w:val="6BFFB1A8"/>
    <w:rsid w:val="6C00AD6A"/>
    <w:rsid w:val="6C12B4FE"/>
    <w:rsid w:val="6C1E63D0"/>
    <w:rsid w:val="6C308514"/>
    <w:rsid w:val="6C362A51"/>
    <w:rsid w:val="6C362B86"/>
    <w:rsid w:val="6C4B8F5E"/>
    <w:rsid w:val="6C63D0EB"/>
    <w:rsid w:val="6C64D076"/>
    <w:rsid w:val="6C658326"/>
    <w:rsid w:val="6C6E9422"/>
    <w:rsid w:val="6C713D39"/>
    <w:rsid w:val="6C715FC6"/>
    <w:rsid w:val="6C81AB1D"/>
    <w:rsid w:val="6C83EA69"/>
    <w:rsid w:val="6C9253B5"/>
    <w:rsid w:val="6CA84829"/>
    <w:rsid w:val="6CB0009B"/>
    <w:rsid w:val="6CC60965"/>
    <w:rsid w:val="6CCD36AB"/>
    <w:rsid w:val="6CD3D91E"/>
    <w:rsid w:val="6D144552"/>
    <w:rsid w:val="6D199E30"/>
    <w:rsid w:val="6D1EAD63"/>
    <w:rsid w:val="6D3CC7CC"/>
    <w:rsid w:val="6D3D7587"/>
    <w:rsid w:val="6D41E824"/>
    <w:rsid w:val="6D422C9F"/>
    <w:rsid w:val="6D443EDB"/>
    <w:rsid w:val="6D5FEF2B"/>
    <w:rsid w:val="6D6C864E"/>
    <w:rsid w:val="6D6EDB9A"/>
    <w:rsid w:val="6D89AAC1"/>
    <w:rsid w:val="6D937636"/>
    <w:rsid w:val="6D99DD12"/>
    <w:rsid w:val="6DA1064C"/>
    <w:rsid w:val="6DA2214C"/>
    <w:rsid w:val="6DA88CF7"/>
    <w:rsid w:val="6DD6288D"/>
    <w:rsid w:val="6DD84B8C"/>
    <w:rsid w:val="6E024B17"/>
    <w:rsid w:val="6E0A32D4"/>
    <w:rsid w:val="6E0CD77B"/>
    <w:rsid w:val="6E1C2ABA"/>
    <w:rsid w:val="6E2DFCA6"/>
    <w:rsid w:val="6E494EE7"/>
    <w:rsid w:val="6E4D7A84"/>
    <w:rsid w:val="6E5932F9"/>
    <w:rsid w:val="6E5E7927"/>
    <w:rsid w:val="6E8595BE"/>
    <w:rsid w:val="6E9AB029"/>
    <w:rsid w:val="6EA0630F"/>
    <w:rsid w:val="6ED12B52"/>
    <w:rsid w:val="6ED249A5"/>
    <w:rsid w:val="6EF27E53"/>
    <w:rsid w:val="6EF5B511"/>
    <w:rsid w:val="6EF9AD42"/>
    <w:rsid w:val="6F02EBC7"/>
    <w:rsid w:val="6F1948B3"/>
    <w:rsid w:val="6F1C401E"/>
    <w:rsid w:val="6F28038F"/>
    <w:rsid w:val="6F285955"/>
    <w:rsid w:val="6F337BEF"/>
    <w:rsid w:val="6F5BAD3D"/>
    <w:rsid w:val="6F61B69B"/>
    <w:rsid w:val="6F798BA0"/>
    <w:rsid w:val="6F7FC709"/>
    <w:rsid w:val="6F814EC6"/>
    <w:rsid w:val="6FA3E069"/>
    <w:rsid w:val="6FAC6E45"/>
    <w:rsid w:val="6FB68BBF"/>
    <w:rsid w:val="6FC440D8"/>
    <w:rsid w:val="6FC55658"/>
    <w:rsid w:val="6FC80F49"/>
    <w:rsid w:val="6FD46582"/>
    <w:rsid w:val="6FE55219"/>
    <w:rsid w:val="7008E974"/>
    <w:rsid w:val="7009CE94"/>
    <w:rsid w:val="7010D1FC"/>
    <w:rsid w:val="70119626"/>
    <w:rsid w:val="701D5A0C"/>
    <w:rsid w:val="70221F4B"/>
    <w:rsid w:val="70284E52"/>
    <w:rsid w:val="7029292A"/>
    <w:rsid w:val="7038D019"/>
    <w:rsid w:val="704710BC"/>
    <w:rsid w:val="7051D3D5"/>
    <w:rsid w:val="705D77C7"/>
    <w:rsid w:val="7067C9C1"/>
    <w:rsid w:val="706D3CF6"/>
    <w:rsid w:val="7083F866"/>
    <w:rsid w:val="70906562"/>
    <w:rsid w:val="70908C2F"/>
    <w:rsid w:val="70A9936D"/>
    <w:rsid w:val="70C33503"/>
    <w:rsid w:val="70CF4C50"/>
    <w:rsid w:val="70D0455A"/>
    <w:rsid w:val="70EF7F87"/>
    <w:rsid w:val="70FBE108"/>
    <w:rsid w:val="710A4D83"/>
    <w:rsid w:val="71339AED"/>
    <w:rsid w:val="71358421"/>
    <w:rsid w:val="7140289B"/>
    <w:rsid w:val="71407FDA"/>
    <w:rsid w:val="714276D3"/>
    <w:rsid w:val="7158F64C"/>
    <w:rsid w:val="71840645"/>
    <w:rsid w:val="71A7F700"/>
    <w:rsid w:val="71D31B3A"/>
    <w:rsid w:val="71EF645A"/>
    <w:rsid w:val="71F07C32"/>
    <w:rsid w:val="71FD4B38"/>
    <w:rsid w:val="720954EA"/>
    <w:rsid w:val="7219B488"/>
    <w:rsid w:val="72269A1A"/>
    <w:rsid w:val="7226D414"/>
    <w:rsid w:val="722925F7"/>
    <w:rsid w:val="723109C7"/>
    <w:rsid w:val="723C442D"/>
    <w:rsid w:val="723EA735"/>
    <w:rsid w:val="725511C9"/>
    <w:rsid w:val="7272B028"/>
    <w:rsid w:val="72911B49"/>
    <w:rsid w:val="7294DE7B"/>
    <w:rsid w:val="729FD255"/>
    <w:rsid w:val="72ADDC90"/>
    <w:rsid w:val="72B7AEC3"/>
    <w:rsid w:val="72BDE422"/>
    <w:rsid w:val="72D9D885"/>
    <w:rsid w:val="72DCA8FB"/>
    <w:rsid w:val="72E450BD"/>
    <w:rsid w:val="72EE1D5E"/>
    <w:rsid w:val="730FE35E"/>
    <w:rsid w:val="735F791E"/>
    <w:rsid w:val="73862205"/>
    <w:rsid w:val="738CBC1A"/>
    <w:rsid w:val="73CB957B"/>
    <w:rsid w:val="73CDA0BB"/>
    <w:rsid w:val="73E6DC89"/>
    <w:rsid w:val="73E87E89"/>
    <w:rsid w:val="73F73222"/>
    <w:rsid w:val="73FB74B2"/>
    <w:rsid w:val="7415906B"/>
    <w:rsid w:val="74170F70"/>
    <w:rsid w:val="741B74F2"/>
    <w:rsid w:val="74262BB1"/>
    <w:rsid w:val="7430A13D"/>
    <w:rsid w:val="744213F6"/>
    <w:rsid w:val="744F6EB6"/>
    <w:rsid w:val="7453E093"/>
    <w:rsid w:val="7460712E"/>
    <w:rsid w:val="74709495"/>
    <w:rsid w:val="74736CF8"/>
    <w:rsid w:val="7474A138"/>
    <w:rsid w:val="749D994F"/>
    <w:rsid w:val="749E819E"/>
    <w:rsid w:val="74B102AD"/>
    <w:rsid w:val="74C28579"/>
    <w:rsid w:val="74CE21C2"/>
    <w:rsid w:val="74DCCEB3"/>
    <w:rsid w:val="74E0F59B"/>
    <w:rsid w:val="74E17D73"/>
    <w:rsid w:val="750E837D"/>
    <w:rsid w:val="7513469F"/>
    <w:rsid w:val="752EDB9B"/>
    <w:rsid w:val="753C14F4"/>
    <w:rsid w:val="75655FBA"/>
    <w:rsid w:val="756B3753"/>
    <w:rsid w:val="7571A2BE"/>
    <w:rsid w:val="7573A787"/>
    <w:rsid w:val="75A14365"/>
    <w:rsid w:val="75BCBEC2"/>
    <w:rsid w:val="75C78ABE"/>
    <w:rsid w:val="75D28401"/>
    <w:rsid w:val="75E678E0"/>
    <w:rsid w:val="75FB737A"/>
    <w:rsid w:val="75FFD1EA"/>
    <w:rsid w:val="76070B89"/>
    <w:rsid w:val="76134EDE"/>
    <w:rsid w:val="7621C96E"/>
    <w:rsid w:val="76257670"/>
    <w:rsid w:val="76334D52"/>
    <w:rsid w:val="7638585C"/>
    <w:rsid w:val="763BC6AC"/>
    <w:rsid w:val="764B45B3"/>
    <w:rsid w:val="764C589C"/>
    <w:rsid w:val="7654C39E"/>
    <w:rsid w:val="7657B3A1"/>
    <w:rsid w:val="76877B36"/>
    <w:rsid w:val="7693983E"/>
    <w:rsid w:val="76ADF1AF"/>
    <w:rsid w:val="76B6C208"/>
    <w:rsid w:val="76BF2AD2"/>
    <w:rsid w:val="76C8E0F2"/>
    <w:rsid w:val="76D4954B"/>
    <w:rsid w:val="76DB94BD"/>
    <w:rsid w:val="76E13ACF"/>
    <w:rsid w:val="76E6066E"/>
    <w:rsid w:val="76E629AD"/>
    <w:rsid w:val="76F3E9B5"/>
    <w:rsid w:val="77138C0F"/>
    <w:rsid w:val="772A69DE"/>
    <w:rsid w:val="77438ACD"/>
    <w:rsid w:val="7749487D"/>
    <w:rsid w:val="775752BC"/>
    <w:rsid w:val="775D13B6"/>
    <w:rsid w:val="775E0903"/>
    <w:rsid w:val="7766A431"/>
    <w:rsid w:val="779A4A26"/>
    <w:rsid w:val="779A8317"/>
    <w:rsid w:val="77A3D797"/>
    <w:rsid w:val="77A4F708"/>
    <w:rsid w:val="77A5335B"/>
    <w:rsid w:val="77BB1420"/>
    <w:rsid w:val="77C5031F"/>
    <w:rsid w:val="77D67039"/>
    <w:rsid w:val="77D7923A"/>
    <w:rsid w:val="77E1FEE8"/>
    <w:rsid w:val="77F8B543"/>
    <w:rsid w:val="77FFC39F"/>
    <w:rsid w:val="78062117"/>
    <w:rsid w:val="781489DE"/>
    <w:rsid w:val="7814DC76"/>
    <w:rsid w:val="7818F565"/>
    <w:rsid w:val="78191D10"/>
    <w:rsid w:val="782403C3"/>
    <w:rsid w:val="7825A40F"/>
    <w:rsid w:val="78300E62"/>
    <w:rsid w:val="7833CC34"/>
    <w:rsid w:val="783E07C7"/>
    <w:rsid w:val="7846A81D"/>
    <w:rsid w:val="785304AB"/>
    <w:rsid w:val="786DDA84"/>
    <w:rsid w:val="78A5251A"/>
    <w:rsid w:val="78A91C7E"/>
    <w:rsid w:val="78B709E7"/>
    <w:rsid w:val="78B75D7C"/>
    <w:rsid w:val="78BE3D1B"/>
    <w:rsid w:val="78C0DA8D"/>
    <w:rsid w:val="78D83F0B"/>
    <w:rsid w:val="790CB00C"/>
    <w:rsid w:val="79201B4A"/>
    <w:rsid w:val="79267933"/>
    <w:rsid w:val="793206E5"/>
    <w:rsid w:val="7953DB63"/>
    <w:rsid w:val="7957E474"/>
    <w:rsid w:val="7982E9B4"/>
    <w:rsid w:val="79953D7C"/>
    <w:rsid w:val="799A579D"/>
    <w:rsid w:val="79B5C563"/>
    <w:rsid w:val="79BEEF21"/>
    <w:rsid w:val="79CE7431"/>
    <w:rsid w:val="79D07930"/>
    <w:rsid w:val="79D623BE"/>
    <w:rsid w:val="79E3F8CD"/>
    <w:rsid w:val="79E47EB3"/>
    <w:rsid w:val="79F315FB"/>
    <w:rsid w:val="79F9C2B1"/>
    <w:rsid w:val="79FA8D7E"/>
    <w:rsid w:val="7A0CD529"/>
    <w:rsid w:val="7A0E5E3A"/>
    <w:rsid w:val="7A1C2FE8"/>
    <w:rsid w:val="7A6AB636"/>
    <w:rsid w:val="7A6BB774"/>
    <w:rsid w:val="7A75FCC0"/>
    <w:rsid w:val="7AA2FC77"/>
    <w:rsid w:val="7AAF90F7"/>
    <w:rsid w:val="7ABE1D81"/>
    <w:rsid w:val="7ABED0E6"/>
    <w:rsid w:val="7AD87D45"/>
    <w:rsid w:val="7ADF33D4"/>
    <w:rsid w:val="7AE25831"/>
    <w:rsid w:val="7AE86CE5"/>
    <w:rsid w:val="7B03B3A6"/>
    <w:rsid w:val="7B0BDDD2"/>
    <w:rsid w:val="7B2FAEEA"/>
    <w:rsid w:val="7B6A8619"/>
    <w:rsid w:val="7B6C8633"/>
    <w:rsid w:val="7B6EFB19"/>
    <w:rsid w:val="7B8ACAB5"/>
    <w:rsid w:val="7B8F5DDF"/>
    <w:rsid w:val="7BB967A3"/>
    <w:rsid w:val="7BC16FDE"/>
    <w:rsid w:val="7C0AE74D"/>
    <w:rsid w:val="7C11CD21"/>
    <w:rsid w:val="7C23A8A2"/>
    <w:rsid w:val="7C3E93AF"/>
    <w:rsid w:val="7C4F6672"/>
    <w:rsid w:val="7C674730"/>
    <w:rsid w:val="7C825506"/>
    <w:rsid w:val="7C92B230"/>
    <w:rsid w:val="7CB4D0A4"/>
    <w:rsid w:val="7CBE1892"/>
    <w:rsid w:val="7CD6D8AA"/>
    <w:rsid w:val="7CDEB94C"/>
    <w:rsid w:val="7CE3D339"/>
    <w:rsid w:val="7D114EDE"/>
    <w:rsid w:val="7D2F5841"/>
    <w:rsid w:val="7D69C7AC"/>
    <w:rsid w:val="7D69D4BC"/>
    <w:rsid w:val="7D7B74A6"/>
    <w:rsid w:val="7D865EA9"/>
    <w:rsid w:val="7D8D9766"/>
    <w:rsid w:val="7D9F6F47"/>
    <w:rsid w:val="7DA24018"/>
    <w:rsid w:val="7DACF396"/>
    <w:rsid w:val="7DBC72BC"/>
    <w:rsid w:val="7DD22B25"/>
    <w:rsid w:val="7E056534"/>
    <w:rsid w:val="7E0B0EC0"/>
    <w:rsid w:val="7E12E1E3"/>
    <w:rsid w:val="7E136053"/>
    <w:rsid w:val="7E201896"/>
    <w:rsid w:val="7E323689"/>
    <w:rsid w:val="7E3E5DD6"/>
    <w:rsid w:val="7E56A1AA"/>
    <w:rsid w:val="7E59D98A"/>
    <w:rsid w:val="7E646A61"/>
    <w:rsid w:val="7E6B0009"/>
    <w:rsid w:val="7E6F1A5F"/>
    <w:rsid w:val="7E8FBFFC"/>
    <w:rsid w:val="7ED08AA1"/>
    <w:rsid w:val="7EDB1FEA"/>
    <w:rsid w:val="7EF6CFA2"/>
    <w:rsid w:val="7EF7A206"/>
    <w:rsid w:val="7F0511D0"/>
    <w:rsid w:val="7F1E7B87"/>
    <w:rsid w:val="7F2FF141"/>
    <w:rsid w:val="7F3F8FFD"/>
    <w:rsid w:val="7F46AAAC"/>
    <w:rsid w:val="7F496DE3"/>
    <w:rsid w:val="7F64D828"/>
    <w:rsid w:val="7F8D85DA"/>
    <w:rsid w:val="7F934524"/>
    <w:rsid w:val="7F97B405"/>
    <w:rsid w:val="7F9E85BA"/>
    <w:rsid w:val="7FA26075"/>
    <w:rsid w:val="7FA68C41"/>
    <w:rsid w:val="7FB8A6C6"/>
    <w:rsid w:val="7FBC3A07"/>
    <w:rsid w:val="7FC65E5E"/>
    <w:rsid w:val="7FD4359F"/>
    <w:rsid w:val="7FD5F256"/>
    <w:rsid w:val="7FD63C5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13363D50-827E-4727-B240-D73BB6A959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69C9"/>
    <w:pPr>
      <w:widowControl w:val="0"/>
      <w:suppressAutoHyphens/>
      <w:spacing w:after="0" w:line="240" w:lineRule="auto"/>
    </w:pPr>
    <w:rPr>
      <w:rFonts w:ascii="Times New Roman" w:hAnsi="Times New Roman" w:eastAsia="SimSu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paragraph" w:styleId="Ttulo4">
    <w:name w:val="heading 4"/>
    <w:basedOn w:val="Normal"/>
    <w:next w:val="Normal"/>
    <w:link w:val="Ttulo4Char"/>
    <w:uiPriority w:val="9"/>
    <w:unhideWhenUsed/>
    <w:qFormat/>
    <w:pPr>
      <w:keepNext/>
      <w:keepLines/>
      <w:spacing w:before="40"/>
      <w:outlineLvl w:val="3"/>
    </w:pPr>
    <w:rPr>
      <w:rFonts w:asciiTheme="majorHAnsi" w:hAnsiTheme="majorHAnsi" w:eastAsiaTheme="majorEastAsia" w:cstheme="majorBidi"/>
      <w:i/>
      <w:iCs/>
      <w:color w:val="2F5496" w:themeColor="accent1" w:themeShade="BF"/>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Standard" w:customStyle="1">
    <w:name w:val="Standard"/>
    <w:pPr>
      <w:widowControl w:val="0"/>
      <w:suppressAutoHyphens/>
      <w:spacing w:after="0" w:line="240" w:lineRule="auto"/>
    </w:pPr>
    <w:rPr>
      <w:rFonts w:ascii="Times New Roman" w:hAnsi="Times New Roman" w:eastAsia="SimSun" w:cs="Tahoma"/>
      <w:kern w:val="3"/>
      <w:sz w:val="24"/>
      <w:szCs w:val="24"/>
      <w:lang w:eastAsia="zh-CN" w:bidi="hi-IN"/>
    </w:rPr>
  </w:style>
  <w:style w:type="paragraph" w:styleId="Heading" w:customStyle="1">
    <w:name w:val="Heading"/>
    <w:basedOn w:val="Standard"/>
    <w:next w:val="Textbody"/>
    <w:pPr>
      <w:jc w:val="center"/>
    </w:pPr>
    <w:rPr>
      <w:b/>
      <w:bCs/>
      <w:sz w:val="36"/>
      <w:szCs w:val="36"/>
    </w:rPr>
  </w:style>
  <w:style w:type="paragraph" w:styleId="Textbody" w:customStyle="1">
    <w:name w:val="Text body"/>
    <w:basedOn w:val="Standard"/>
    <w:pPr>
      <w:spacing w:after="120"/>
    </w:pPr>
  </w:style>
  <w:style w:type="paragraph" w:styleId="texto" w:customStyle="1">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hAnsi="Times New Roman" w:eastAsia="Times New Roman"/>
      <w:kern w:val="3"/>
      <w:sz w:val="20"/>
      <w:szCs w:val="20"/>
      <w:lang w:eastAsia="zh-CN"/>
    </w:rPr>
  </w:style>
  <w:style w:type="paragraph" w:styleId="TableContents" w:customStyle="1">
    <w:name w:val="Table Contents"/>
    <w:basedOn w:val="Standard"/>
    <w:pPr>
      <w:suppressLineNumbers/>
    </w:pPr>
  </w:style>
  <w:style w:type="paragraph" w:styleId="HeaderandFooter" w:customStyle="1">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styleId="TableHeading" w:customStyle="1">
    <w:name w:val="Table Heading"/>
    <w:basedOn w:val="TableContents"/>
    <w:pPr>
      <w:jc w:val="center"/>
    </w:pPr>
    <w:rPr>
      <w:b/>
      <w:bCs/>
    </w:rPr>
  </w:style>
  <w:style w:type="paragraph" w:styleId="Quotations" w:customStyle="1">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styleId="EPTabela" w:customStyle="1">
    <w:name w:val="EP Tabela"/>
    <w:basedOn w:val="Normal"/>
    <w:pPr>
      <w:jc w:val="center"/>
    </w:pPr>
    <w:rPr>
      <w:rFonts w:cs="Arial"/>
      <w:b/>
      <w:sz w:val="22"/>
      <w:lang w:eastAsia="ar-SA"/>
    </w:rPr>
  </w:style>
  <w:style w:type="paragraph" w:styleId="EPConteudotabela" w:customStyle="1">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styleId="Table" w:customStyle="1">
    <w:name w:val="Table"/>
    <w:basedOn w:val="Legenda"/>
  </w:style>
  <w:style w:type="paragraph" w:styleId="Default" w:customStyle="1">
    <w:name w:val="Default"/>
    <w:pPr>
      <w:autoSpaceDE w:val="0"/>
      <w:spacing w:after="0" w:line="240" w:lineRule="auto"/>
      <w:textAlignment w:val="auto"/>
    </w:pPr>
    <w:rPr>
      <w:rFonts w:ascii="Times New Roman" w:hAnsi="Times New Roman" w:eastAsia="Times New Roman"/>
      <w:color w:val="000000"/>
      <w:sz w:val="24"/>
      <w:szCs w:val="24"/>
    </w:rPr>
  </w:style>
  <w:style w:type="paragraph" w:styleId="western" w:customStyle="1">
    <w:name w:val="western"/>
    <w:pPr>
      <w:spacing w:before="100" w:after="119"/>
    </w:pPr>
    <w:rPr>
      <w:rFonts w:ascii="Times New Roman" w:hAnsi="Times New Roman" w:eastAsia="Times New Roman"/>
      <w:lang w:eastAsia="pt-BR"/>
    </w:rPr>
  </w:style>
  <w:style w:type="paragraph" w:styleId="LO-Normal" w:customStyle="1">
    <w:name w:val="LO-Normal"/>
    <w:pPr>
      <w:widowControl w:val="0"/>
      <w:suppressAutoHyphens/>
      <w:spacing w:after="0" w:line="240" w:lineRule="auto"/>
    </w:pPr>
    <w:rPr>
      <w:rFonts w:ascii="Times New Roman" w:hAnsi="Times New Roman" w:eastAsia="SimSun" w:cs="Tahoma"/>
      <w:kern w:val="3"/>
      <w:sz w:val="24"/>
      <w:szCs w:val="24"/>
      <w:lang w:eastAsia="hi-IN" w:bidi="hi-IN"/>
    </w:rPr>
  </w:style>
  <w:style w:type="character" w:styleId="BulletSymbols" w:customStyle="1">
    <w:name w:val="Bullet Symbols"/>
    <w:rPr>
      <w:rFonts w:ascii="OpenSymbol" w:hAnsi="OpenSymbol" w:eastAsia="OpenSymbol" w:cs="OpenSymbol"/>
    </w:rPr>
  </w:style>
  <w:style w:type="character" w:styleId="Internetlink" w:customStyle="1">
    <w:name w:val="Internet link"/>
    <w:rPr>
      <w:color w:val="000080"/>
      <w:u w:val="single"/>
    </w:rPr>
  </w:style>
  <w:style w:type="character" w:styleId="VisitedInternetLink" w:customStyle="1">
    <w:name w:val="Visited Internet Link"/>
    <w:rPr>
      <w:color w:val="800000"/>
      <w:u w:val="single"/>
    </w:rPr>
  </w:style>
  <w:style w:type="paragraph" w:styleId="PargrafodaLista">
    <w:name w:val="List Paragraph"/>
    <w:basedOn w:val="Normal"/>
    <w:uiPriority w:val="1"/>
    <w:qFormat/>
    <w:pPr>
      <w:ind w:left="720"/>
      <w:contextualSpacing/>
    </w:pPr>
    <w:rPr>
      <w:rFonts w:cs="Mangal"/>
      <w:szCs w:val="21"/>
    </w:rPr>
  </w:style>
  <w:style w:type="numbering" w:styleId="WWNum1" w:customStyle="1">
    <w:name w:val="WWNum1"/>
    <w:basedOn w:val="Semlista"/>
    <w:pPr>
      <w:numPr>
        <w:numId w:val="12"/>
      </w:numPr>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abealhoChar" w:customStyle="1">
    <w:name w:val="Cabeçalho Char"/>
    <w:basedOn w:val="Fontepargpadro"/>
    <w:link w:val="Cabealho"/>
    <w:rsid w:val="009F0B02"/>
    <w:rPr>
      <w:rFonts w:ascii="Times New Roman" w:hAnsi="Times New Roman" w:eastAsia="SimSun" w:cs="Tahoma"/>
      <w:kern w:val="3"/>
      <w:sz w:val="24"/>
      <w:szCs w:val="24"/>
      <w:lang w:eastAsia="zh-CN" w:bidi="hi-IN"/>
    </w:rPr>
  </w:style>
  <w:style w:type="character" w:styleId="ui-provider" w:customStyle="1">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styleId="Textodebalo">
    <w:name w:val="Balloon Text"/>
    <w:basedOn w:val="Normal"/>
    <w:link w:val="TextodebaloChar"/>
    <w:uiPriority w:val="99"/>
    <w:semiHidden/>
    <w:unhideWhenUsed/>
    <w:rsid w:val="00194AA7"/>
    <w:rPr>
      <w:rFonts w:ascii="Segoe UI" w:hAnsi="Segoe UI" w:cs="Mangal"/>
      <w:sz w:val="18"/>
      <w:szCs w:val="16"/>
    </w:rPr>
  </w:style>
  <w:style w:type="character" w:styleId="TextodebaloChar" w:customStyle="1">
    <w:name w:val="Texto de balão Char"/>
    <w:basedOn w:val="Fontepargpadro"/>
    <w:link w:val="Textodebalo"/>
    <w:uiPriority w:val="99"/>
    <w:semiHidden/>
    <w:rsid w:val="00194AA7"/>
    <w:rPr>
      <w:rFonts w:ascii="Segoe UI" w:hAnsi="Segoe UI" w:eastAsia="SimSun" w:cs="Mangal"/>
      <w:kern w:val="3"/>
      <w:sz w:val="18"/>
      <w:szCs w:val="16"/>
      <w:lang w:eastAsia="hi-IN" w:bidi="hi-IN"/>
    </w:rPr>
  </w:style>
  <w:style w:type="paragraph" w:styleId="Textodenotaderodap">
    <w:name w:val="footnote text"/>
    <w:basedOn w:val="Normal"/>
    <w:link w:val="TextodenotaderodapChar"/>
    <w:uiPriority w:val="99"/>
    <w:semiHidden/>
    <w:unhideWhenUsed/>
    <w:rsid w:val="00EC2A6C"/>
    <w:rPr>
      <w:rFonts w:cs="Mangal"/>
      <w:sz w:val="20"/>
      <w:szCs w:val="18"/>
    </w:rPr>
  </w:style>
  <w:style w:type="character" w:styleId="TextodenotaderodapChar" w:customStyle="1">
    <w:name w:val="Texto de nota de rodapé Char"/>
    <w:basedOn w:val="Fontepargpadro"/>
    <w:link w:val="Textodenotaderodap"/>
    <w:uiPriority w:val="99"/>
    <w:semiHidden/>
    <w:rsid w:val="00EC2A6C"/>
    <w:rPr>
      <w:rFonts w:ascii="Times New Roman" w:hAnsi="Times New Roman" w:eastAsia="SimSun" w:cs="Mangal"/>
      <w:kern w:val="3"/>
      <w:sz w:val="20"/>
      <w:szCs w:val="18"/>
      <w:lang w:eastAsia="hi-IN" w:bidi="hi-IN"/>
    </w:rPr>
  </w:style>
  <w:style w:type="character" w:styleId="Refdenotaderodap">
    <w:name w:val="footnote reference"/>
    <w:basedOn w:val="Fontepargpadro"/>
    <w:uiPriority w:val="99"/>
    <w:semiHidden/>
    <w:unhideWhenUsed/>
    <w:rsid w:val="00EC2A6C"/>
    <w:rPr>
      <w:vertAlign w:val="superscript"/>
    </w:rPr>
  </w:style>
  <w:style w:type="character" w:styleId="Hyperlink">
    <w:name w:val="Hyperlink"/>
    <w:basedOn w:val="Fontepargpadro"/>
    <w:uiPriority w:val="99"/>
    <w:unhideWhenUsed/>
    <w:rsid w:val="00FC46B3"/>
    <w:rPr>
      <w:color w:val="0563C1" w:themeColor="hyperlink"/>
      <w:u w:val="single"/>
    </w:rPr>
  </w:style>
  <w:style w:type="character" w:styleId="MenoPendente1" w:customStyle="1">
    <w:name w:val="Menção Pendente1"/>
    <w:basedOn w:val="Fontepargpadro"/>
    <w:uiPriority w:val="99"/>
    <w:semiHidden/>
    <w:unhideWhenUsed/>
    <w:rsid w:val="00FC46B3"/>
    <w:rPr>
      <w:color w:val="605E5C"/>
      <w:shd w:val="clear" w:color="auto" w:fill="E1DFDD"/>
    </w:rPr>
  </w:style>
  <w:style w:type="character" w:styleId="HiperlinkVisitado">
    <w:name w:val="FollowedHyperlink"/>
    <w:basedOn w:val="Fontepargpadro"/>
    <w:uiPriority w:val="99"/>
    <w:semiHidden/>
    <w:unhideWhenUsed/>
    <w:rsid w:val="00866838"/>
    <w:rPr>
      <w:color w:val="954F72" w:themeColor="followedHyperlink"/>
      <w:u w:val="single"/>
    </w:rPr>
  </w:style>
  <w:style w:type="table" w:styleId="TabeladeLista3-nfase1">
    <w:name w:val="List Table 3 Accent 1"/>
    <w:basedOn w:val="Tabelanormal"/>
    <w:uiPriority w:val="48"/>
    <w:rsid w:val="001C5C74"/>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character" w:styleId="Ttulo4Char" w:customStyle="1">
    <w:name w:val="Título 4 Char"/>
    <w:basedOn w:val="Fontepargpadro"/>
    <w:link w:val="Ttulo4"/>
    <w:uiPriority w:val="9"/>
    <w:rPr>
      <w:rFonts w:asciiTheme="majorHAnsi" w:hAnsiTheme="majorHAnsi" w:eastAsiaTheme="majorEastAsia" w:cstheme="majorBidi"/>
      <w:i/>
      <w:iCs/>
      <w:color w:val="2F5496" w:themeColor="accent1" w:themeShade="BF"/>
    </w:rPr>
  </w:style>
  <w:style w:type="paragraph" w:styleId="paragraph" w:customStyle="1">
    <w:name w:val="paragraph"/>
    <w:basedOn w:val="Normal"/>
    <w:rsid w:val="00DF45A5"/>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normaltextrun" w:customStyle="1">
    <w:name w:val="normaltextrun"/>
    <w:basedOn w:val="Fontepargpadro"/>
    <w:rsid w:val="00DF45A5"/>
  </w:style>
  <w:style w:type="character" w:styleId="eop" w:customStyle="1">
    <w:name w:val="eop"/>
    <w:basedOn w:val="Fontepargpadro"/>
    <w:rsid w:val="00DF45A5"/>
  </w:style>
  <w:style w:type="character" w:styleId="scxw224091240" w:customStyle="1">
    <w:name w:val="scxw224091240"/>
    <w:basedOn w:val="Fontepargpadro"/>
    <w:rsid w:val="00DF45A5"/>
  </w:style>
  <w:style w:type="character" w:styleId="Refdecomentrio">
    <w:name w:val="annotation reference"/>
    <w:basedOn w:val="Fontepargpadro"/>
    <w:unhideWhenUsed/>
    <w:qFormat/>
    <w:rsid w:val="00D77A26"/>
    <w:rPr>
      <w:sz w:val="16"/>
      <w:szCs w:val="16"/>
    </w:rPr>
  </w:style>
  <w:style w:type="paragraph" w:styleId="Textodecomentrio">
    <w:name w:val="annotation text"/>
    <w:basedOn w:val="Normal"/>
    <w:link w:val="TextodecomentrioChar"/>
    <w:uiPriority w:val="99"/>
    <w:unhideWhenUsed/>
    <w:qFormat/>
    <w:rsid w:val="00D77A26"/>
    <w:rPr>
      <w:rFonts w:cs="Mangal"/>
      <w:sz w:val="20"/>
      <w:szCs w:val="18"/>
    </w:rPr>
  </w:style>
  <w:style w:type="character" w:styleId="TextodecomentrioChar" w:customStyle="1">
    <w:name w:val="Texto de comentário Char"/>
    <w:basedOn w:val="Fontepargpadro"/>
    <w:link w:val="Textodecomentrio"/>
    <w:uiPriority w:val="99"/>
    <w:qFormat/>
    <w:rsid w:val="00D77A26"/>
    <w:rPr>
      <w:rFonts w:ascii="Times New Roman" w:hAnsi="Times New Roman" w:eastAsia="SimSun" w:cs="Mangal"/>
      <w:kern w:val="3"/>
      <w:sz w:val="20"/>
      <w:szCs w:val="18"/>
      <w:lang w:eastAsia="hi-IN" w:bidi="hi-IN"/>
    </w:rPr>
  </w:style>
  <w:style w:type="paragraph" w:styleId="Assuntodocomentrio">
    <w:name w:val="annotation subject"/>
    <w:basedOn w:val="Textodecomentrio"/>
    <w:next w:val="Textodecomentrio"/>
    <w:link w:val="AssuntodocomentrioChar"/>
    <w:uiPriority w:val="99"/>
    <w:semiHidden/>
    <w:unhideWhenUsed/>
    <w:rsid w:val="00D77A26"/>
    <w:rPr>
      <w:b/>
      <w:bCs/>
    </w:rPr>
  </w:style>
  <w:style w:type="character" w:styleId="AssuntodocomentrioChar" w:customStyle="1">
    <w:name w:val="Assunto do comentário Char"/>
    <w:basedOn w:val="TextodecomentrioChar"/>
    <w:link w:val="Assuntodocomentrio"/>
    <w:uiPriority w:val="99"/>
    <w:semiHidden/>
    <w:rsid w:val="00D77A26"/>
    <w:rPr>
      <w:rFonts w:ascii="Times New Roman" w:hAnsi="Times New Roman" w:eastAsia="SimSun" w:cs="Mangal"/>
      <w:b/>
      <w:bCs/>
      <w:kern w:val="3"/>
      <w:sz w:val="20"/>
      <w:szCs w:val="18"/>
      <w:lang w:eastAsia="hi-IN" w:bidi="hi-IN"/>
    </w:rPr>
  </w:style>
  <w:style w:type="paragraph" w:styleId="SemEspaamento">
    <w:name w:val="No Spacing"/>
    <w:uiPriority w:val="1"/>
    <w:qFormat/>
    <w:pPr>
      <w:spacing w:after="0" w:line="240" w:lineRule="auto"/>
    </w:pPr>
  </w:style>
  <w:style w:type="paragraph" w:styleId="Corpodetexto">
    <w:name w:val="Body Text"/>
    <w:aliases w:val=" Char Char Char, Char Char,Char Char Char,Char Char"/>
    <w:basedOn w:val="Normal"/>
    <w:link w:val="CorpodetextoChar"/>
    <w:rsid w:val="0046219A"/>
    <w:pPr>
      <w:widowControl/>
      <w:suppressAutoHyphens w:val="0"/>
      <w:autoSpaceDN/>
      <w:jc w:val="both"/>
      <w:textAlignment w:val="auto"/>
    </w:pPr>
    <w:rPr>
      <w:rFonts w:ascii="Verdana" w:hAnsi="Verdana" w:eastAsia="Times New Roman" w:cs="Times New Roman"/>
      <w:i/>
      <w:iCs/>
      <w:kern w:val="0"/>
      <w:sz w:val="28"/>
      <w:lang w:eastAsia="pt-BR" w:bidi="ar-SA"/>
    </w:rPr>
  </w:style>
  <w:style w:type="character" w:styleId="CorpodetextoChar" w:customStyle="1">
    <w:name w:val="Corpo de texto Char"/>
    <w:aliases w:val=" Char Char Char Char, Char Char Char1,Char Char Char Char,Char Char Char1"/>
    <w:basedOn w:val="Fontepargpadro"/>
    <w:link w:val="Corpodetexto"/>
    <w:rsid w:val="0046219A"/>
    <w:rPr>
      <w:rFonts w:ascii="Verdana" w:hAnsi="Verdana" w:eastAsia="Times New Roman"/>
      <w:i/>
      <w:iCs/>
      <w:sz w:val="28"/>
      <w:szCs w:val="24"/>
      <w:lang w:eastAsia="pt-BR"/>
    </w:rPr>
  </w:style>
  <w:style w:type="paragraph" w:styleId="Reviso">
    <w:name w:val="Revision"/>
    <w:hidden/>
    <w:uiPriority w:val="99"/>
    <w:semiHidden/>
    <w:rsid w:val="006F14BE"/>
    <w:pPr>
      <w:autoSpaceDN/>
      <w:spacing w:after="0" w:line="240" w:lineRule="auto"/>
      <w:textAlignment w:val="auto"/>
    </w:pPr>
    <w:rPr>
      <w:rFonts w:ascii="Times New Roman" w:hAnsi="Times New Roman" w:eastAsia="SimSun" w:cs="Mangal"/>
      <w:kern w:val="3"/>
      <w:sz w:val="24"/>
      <w:szCs w:val="21"/>
      <w:lang w:eastAsia="hi-IN" w:bidi="hi-IN"/>
    </w:rPr>
  </w:style>
  <w:style w:type="character" w:styleId="Meno1" w:customStyle="1">
    <w:name w:val="Menção1"/>
    <w:basedOn w:val="Fontepargpadro"/>
    <w:uiPriority w:val="99"/>
    <w:unhideWhenUsed/>
    <w:rsid w:val="00574559"/>
    <w:rPr>
      <w:color w:val="2B579A"/>
      <w:shd w:val="clear" w:color="auto" w:fill="E1DFDD"/>
    </w:rPr>
  </w:style>
  <w:style w:type="character" w:styleId="Forte">
    <w:name w:val="Strong"/>
    <w:basedOn w:val="Fontepargpadro"/>
    <w:uiPriority w:val="22"/>
    <w:qFormat/>
    <w:rsid w:val="003F37E4"/>
    <w:rPr>
      <w:b/>
      <w:bCs/>
    </w:rPr>
  </w:style>
  <w:style w:type="table" w:styleId="TabeladeGradeClara">
    <w:name w:val="Grid Table Light"/>
    <w:basedOn w:val="Tabela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Meno">
    <w:name w:val="Mention"/>
    <w:basedOn w:val="Fontepargpadro"/>
    <w:uiPriority w:val="99"/>
    <w:unhideWhenUsed/>
    <w:rsid w:val="003B77FA"/>
    <w:rPr>
      <w:color w:val="2B579A"/>
      <w:shd w:val="clear" w:color="auto" w:fill="E1DFDD"/>
    </w:rPr>
  </w:style>
  <w:style w:type="character" w:styleId="MenoPendente">
    <w:name w:val="Unresolved Mention"/>
    <w:basedOn w:val="Fontepargpadro"/>
    <w:uiPriority w:val="99"/>
    <w:semiHidden/>
    <w:unhideWhenUsed/>
    <w:rsid w:val="00BB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9049">
      <w:bodyDiv w:val="1"/>
      <w:marLeft w:val="0"/>
      <w:marRight w:val="0"/>
      <w:marTop w:val="0"/>
      <w:marBottom w:val="0"/>
      <w:divBdr>
        <w:top w:val="none" w:sz="0" w:space="0" w:color="auto"/>
        <w:left w:val="none" w:sz="0" w:space="0" w:color="auto"/>
        <w:bottom w:val="none" w:sz="0" w:space="0" w:color="auto"/>
        <w:right w:val="none" w:sz="0" w:space="0" w:color="auto"/>
      </w:divBdr>
    </w:div>
    <w:div w:id="70196581">
      <w:bodyDiv w:val="1"/>
      <w:marLeft w:val="0"/>
      <w:marRight w:val="0"/>
      <w:marTop w:val="0"/>
      <w:marBottom w:val="0"/>
      <w:divBdr>
        <w:top w:val="none" w:sz="0" w:space="0" w:color="auto"/>
        <w:left w:val="none" w:sz="0" w:space="0" w:color="auto"/>
        <w:bottom w:val="none" w:sz="0" w:space="0" w:color="auto"/>
        <w:right w:val="none" w:sz="0" w:space="0" w:color="auto"/>
      </w:divBdr>
    </w:div>
    <w:div w:id="83695124">
      <w:bodyDiv w:val="1"/>
      <w:marLeft w:val="0"/>
      <w:marRight w:val="0"/>
      <w:marTop w:val="0"/>
      <w:marBottom w:val="0"/>
      <w:divBdr>
        <w:top w:val="none" w:sz="0" w:space="0" w:color="auto"/>
        <w:left w:val="none" w:sz="0" w:space="0" w:color="auto"/>
        <w:bottom w:val="none" w:sz="0" w:space="0" w:color="auto"/>
        <w:right w:val="none" w:sz="0" w:space="0" w:color="auto"/>
      </w:divBdr>
    </w:div>
    <w:div w:id="85617751">
      <w:bodyDiv w:val="1"/>
      <w:marLeft w:val="0"/>
      <w:marRight w:val="0"/>
      <w:marTop w:val="0"/>
      <w:marBottom w:val="0"/>
      <w:divBdr>
        <w:top w:val="none" w:sz="0" w:space="0" w:color="auto"/>
        <w:left w:val="none" w:sz="0" w:space="0" w:color="auto"/>
        <w:bottom w:val="none" w:sz="0" w:space="0" w:color="auto"/>
        <w:right w:val="none" w:sz="0" w:space="0" w:color="auto"/>
      </w:divBdr>
    </w:div>
    <w:div w:id="108594153">
      <w:bodyDiv w:val="1"/>
      <w:marLeft w:val="0"/>
      <w:marRight w:val="0"/>
      <w:marTop w:val="0"/>
      <w:marBottom w:val="0"/>
      <w:divBdr>
        <w:top w:val="none" w:sz="0" w:space="0" w:color="auto"/>
        <w:left w:val="none" w:sz="0" w:space="0" w:color="auto"/>
        <w:bottom w:val="none" w:sz="0" w:space="0" w:color="auto"/>
        <w:right w:val="none" w:sz="0" w:space="0" w:color="auto"/>
      </w:divBdr>
    </w:div>
    <w:div w:id="122232381">
      <w:bodyDiv w:val="1"/>
      <w:marLeft w:val="0"/>
      <w:marRight w:val="0"/>
      <w:marTop w:val="0"/>
      <w:marBottom w:val="0"/>
      <w:divBdr>
        <w:top w:val="none" w:sz="0" w:space="0" w:color="auto"/>
        <w:left w:val="none" w:sz="0" w:space="0" w:color="auto"/>
        <w:bottom w:val="none" w:sz="0" w:space="0" w:color="auto"/>
        <w:right w:val="none" w:sz="0" w:space="0" w:color="auto"/>
      </w:divBdr>
    </w:div>
    <w:div w:id="155845251">
      <w:bodyDiv w:val="1"/>
      <w:marLeft w:val="0"/>
      <w:marRight w:val="0"/>
      <w:marTop w:val="0"/>
      <w:marBottom w:val="0"/>
      <w:divBdr>
        <w:top w:val="none" w:sz="0" w:space="0" w:color="auto"/>
        <w:left w:val="none" w:sz="0" w:space="0" w:color="auto"/>
        <w:bottom w:val="none" w:sz="0" w:space="0" w:color="auto"/>
        <w:right w:val="none" w:sz="0" w:space="0" w:color="auto"/>
      </w:divBdr>
    </w:div>
    <w:div w:id="224221566">
      <w:bodyDiv w:val="1"/>
      <w:marLeft w:val="0"/>
      <w:marRight w:val="0"/>
      <w:marTop w:val="0"/>
      <w:marBottom w:val="0"/>
      <w:divBdr>
        <w:top w:val="none" w:sz="0" w:space="0" w:color="auto"/>
        <w:left w:val="none" w:sz="0" w:space="0" w:color="auto"/>
        <w:bottom w:val="none" w:sz="0" w:space="0" w:color="auto"/>
        <w:right w:val="none" w:sz="0" w:space="0" w:color="auto"/>
      </w:divBdr>
    </w:div>
    <w:div w:id="224265348">
      <w:bodyDiv w:val="1"/>
      <w:marLeft w:val="0"/>
      <w:marRight w:val="0"/>
      <w:marTop w:val="0"/>
      <w:marBottom w:val="0"/>
      <w:divBdr>
        <w:top w:val="none" w:sz="0" w:space="0" w:color="auto"/>
        <w:left w:val="none" w:sz="0" w:space="0" w:color="auto"/>
        <w:bottom w:val="none" w:sz="0" w:space="0" w:color="auto"/>
        <w:right w:val="none" w:sz="0" w:space="0" w:color="auto"/>
      </w:divBdr>
    </w:div>
    <w:div w:id="238909346">
      <w:bodyDiv w:val="1"/>
      <w:marLeft w:val="0"/>
      <w:marRight w:val="0"/>
      <w:marTop w:val="0"/>
      <w:marBottom w:val="0"/>
      <w:divBdr>
        <w:top w:val="none" w:sz="0" w:space="0" w:color="auto"/>
        <w:left w:val="none" w:sz="0" w:space="0" w:color="auto"/>
        <w:bottom w:val="none" w:sz="0" w:space="0" w:color="auto"/>
        <w:right w:val="none" w:sz="0" w:space="0" w:color="auto"/>
      </w:divBdr>
    </w:div>
    <w:div w:id="283535737">
      <w:bodyDiv w:val="1"/>
      <w:marLeft w:val="0"/>
      <w:marRight w:val="0"/>
      <w:marTop w:val="0"/>
      <w:marBottom w:val="0"/>
      <w:divBdr>
        <w:top w:val="none" w:sz="0" w:space="0" w:color="auto"/>
        <w:left w:val="none" w:sz="0" w:space="0" w:color="auto"/>
        <w:bottom w:val="none" w:sz="0" w:space="0" w:color="auto"/>
        <w:right w:val="none" w:sz="0" w:space="0" w:color="auto"/>
      </w:divBdr>
    </w:div>
    <w:div w:id="296765472">
      <w:bodyDiv w:val="1"/>
      <w:marLeft w:val="0"/>
      <w:marRight w:val="0"/>
      <w:marTop w:val="0"/>
      <w:marBottom w:val="0"/>
      <w:divBdr>
        <w:top w:val="none" w:sz="0" w:space="0" w:color="auto"/>
        <w:left w:val="none" w:sz="0" w:space="0" w:color="auto"/>
        <w:bottom w:val="none" w:sz="0" w:space="0" w:color="auto"/>
        <w:right w:val="none" w:sz="0" w:space="0" w:color="auto"/>
      </w:divBdr>
    </w:div>
    <w:div w:id="326977993">
      <w:bodyDiv w:val="1"/>
      <w:marLeft w:val="0"/>
      <w:marRight w:val="0"/>
      <w:marTop w:val="0"/>
      <w:marBottom w:val="0"/>
      <w:divBdr>
        <w:top w:val="none" w:sz="0" w:space="0" w:color="auto"/>
        <w:left w:val="none" w:sz="0" w:space="0" w:color="auto"/>
        <w:bottom w:val="none" w:sz="0" w:space="0" w:color="auto"/>
        <w:right w:val="none" w:sz="0" w:space="0" w:color="auto"/>
      </w:divBdr>
      <w:divsChild>
        <w:div w:id="791288791">
          <w:marLeft w:val="0"/>
          <w:marRight w:val="0"/>
          <w:marTop w:val="0"/>
          <w:marBottom w:val="0"/>
          <w:divBdr>
            <w:top w:val="none" w:sz="0" w:space="0" w:color="auto"/>
            <w:left w:val="none" w:sz="0" w:space="0" w:color="auto"/>
            <w:bottom w:val="none" w:sz="0" w:space="0" w:color="auto"/>
            <w:right w:val="none" w:sz="0" w:space="0" w:color="auto"/>
          </w:divBdr>
        </w:div>
        <w:div w:id="1677272250">
          <w:marLeft w:val="0"/>
          <w:marRight w:val="0"/>
          <w:marTop w:val="0"/>
          <w:marBottom w:val="0"/>
          <w:divBdr>
            <w:top w:val="none" w:sz="0" w:space="0" w:color="auto"/>
            <w:left w:val="none" w:sz="0" w:space="0" w:color="auto"/>
            <w:bottom w:val="none" w:sz="0" w:space="0" w:color="auto"/>
            <w:right w:val="none" w:sz="0" w:space="0" w:color="auto"/>
          </w:divBdr>
          <w:divsChild>
            <w:div w:id="959149861">
              <w:marLeft w:val="0"/>
              <w:marRight w:val="0"/>
              <w:marTop w:val="30"/>
              <w:marBottom w:val="30"/>
              <w:divBdr>
                <w:top w:val="none" w:sz="0" w:space="0" w:color="auto"/>
                <w:left w:val="none" w:sz="0" w:space="0" w:color="auto"/>
                <w:bottom w:val="none" w:sz="0" w:space="0" w:color="auto"/>
                <w:right w:val="none" w:sz="0" w:space="0" w:color="auto"/>
              </w:divBdr>
              <w:divsChild>
                <w:div w:id="56515703">
                  <w:marLeft w:val="0"/>
                  <w:marRight w:val="0"/>
                  <w:marTop w:val="0"/>
                  <w:marBottom w:val="0"/>
                  <w:divBdr>
                    <w:top w:val="none" w:sz="0" w:space="0" w:color="auto"/>
                    <w:left w:val="none" w:sz="0" w:space="0" w:color="auto"/>
                    <w:bottom w:val="none" w:sz="0" w:space="0" w:color="auto"/>
                    <w:right w:val="none" w:sz="0" w:space="0" w:color="auto"/>
                  </w:divBdr>
                  <w:divsChild>
                    <w:div w:id="707412766">
                      <w:marLeft w:val="0"/>
                      <w:marRight w:val="0"/>
                      <w:marTop w:val="0"/>
                      <w:marBottom w:val="0"/>
                      <w:divBdr>
                        <w:top w:val="none" w:sz="0" w:space="0" w:color="auto"/>
                        <w:left w:val="none" w:sz="0" w:space="0" w:color="auto"/>
                        <w:bottom w:val="none" w:sz="0" w:space="0" w:color="auto"/>
                        <w:right w:val="none" w:sz="0" w:space="0" w:color="auto"/>
                      </w:divBdr>
                    </w:div>
                  </w:divsChild>
                </w:div>
                <w:div w:id="85075610">
                  <w:marLeft w:val="0"/>
                  <w:marRight w:val="0"/>
                  <w:marTop w:val="0"/>
                  <w:marBottom w:val="0"/>
                  <w:divBdr>
                    <w:top w:val="none" w:sz="0" w:space="0" w:color="auto"/>
                    <w:left w:val="none" w:sz="0" w:space="0" w:color="auto"/>
                    <w:bottom w:val="none" w:sz="0" w:space="0" w:color="auto"/>
                    <w:right w:val="none" w:sz="0" w:space="0" w:color="auto"/>
                  </w:divBdr>
                  <w:divsChild>
                    <w:div w:id="1945570829">
                      <w:marLeft w:val="0"/>
                      <w:marRight w:val="0"/>
                      <w:marTop w:val="0"/>
                      <w:marBottom w:val="0"/>
                      <w:divBdr>
                        <w:top w:val="none" w:sz="0" w:space="0" w:color="auto"/>
                        <w:left w:val="none" w:sz="0" w:space="0" w:color="auto"/>
                        <w:bottom w:val="none" w:sz="0" w:space="0" w:color="auto"/>
                        <w:right w:val="none" w:sz="0" w:space="0" w:color="auto"/>
                      </w:divBdr>
                    </w:div>
                  </w:divsChild>
                </w:div>
                <w:div w:id="145705428">
                  <w:marLeft w:val="0"/>
                  <w:marRight w:val="0"/>
                  <w:marTop w:val="0"/>
                  <w:marBottom w:val="0"/>
                  <w:divBdr>
                    <w:top w:val="none" w:sz="0" w:space="0" w:color="auto"/>
                    <w:left w:val="none" w:sz="0" w:space="0" w:color="auto"/>
                    <w:bottom w:val="none" w:sz="0" w:space="0" w:color="auto"/>
                    <w:right w:val="none" w:sz="0" w:space="0" w:color="auto"/>
                  </w:divBdr>
                  <w:divsChild>
                    <w:div w:id="324941434">
                      <w:marLeft w:val="0"/>
                      <w:marRight w:val="0"/>
                      <w:marTop w:val="0"/>
                      <w:marBottom w:val="0"/>
                      <w:divBdr>
                        <w:top w:val="none" w:sz="0" w:space="0" w:color="auto"/>
                        <w:left w:val="none" w:sz="0" w:space="0" w:color="auto"/>
                        <w:bottom w:val="none" w:sz="0" w:space="0" w:color="auto"/>
                        <w:right w:val="none" w:sz="0" w:space="0" w:color="auto"/>
                      </w:divBdr>
                    </w:div>
                  </w:divsChild>
                </w:div>
                <w:div w:id="567494568">
                  <w:marLeft w:val="0"/>
                  <w:marRight w:val="0"/>
                  <w:marTop w:val="0"/>
                  <w:marBottom w:val="0"/>
                  <w:divBdr>
                    <w:top w:val="none" w:sz="0" w:space="0" w:color="auto"/>
                    <w:left w:val="none" w:sz="0" w:space="0" w:color="auto"/>
                    <w:bottom w:val="none" w:sz="0" w:space="0" w:color="auto"/>
                    <w:right w:val="none" w:sz="0" w:space="0" w:color="auto"/>
                  </w:divBdr>
                  <w:divsChild>
                    <w:div w:id="1823959071">
                      <w:marLeft w:val="0"/>
                      <w:marRight w:val="0"/>
                      <w:marTop w:val="0"/>
                      <w:marBottom w:val="0"/>
                      <w:divBdr>
                        <w:top w:val="none" w:sz="0" w:space="0" w:color="auto"/>
                        <w:left w:val="none" w:sz="0" w:space="0" w:color="auto"/>
                        <w:bottom w:val="none" w:sz="0" w:space="0" w:color="auto"/>
                        <w:right w:val="none" w:sz="0" w:space="0" w:color="auto"/>
                      </w:divBdr>
                    </w:div>
                  </w:divsChild>
                </w:div>
                <w:div w:id="729236080">
                  <w:marLeft w:val="0"/>
                  <w:marRight w:val="0"/>
                  <w:marTop w:val="0"/>
                  <w:marBottom w:val="0"/>
                  <w:divBdr>
                    <w:top w:val="none" w:sz="0" w:space="0" w:color="auto"/>
                    <w:left w:val="none" w:sz="0" w:space="0" w:color="auto"/>
                    <w:bottom w:val="none" w:sz="0" w:space="0" w:color="auto"/>
                    <w:right w:val="none" w:sz="0" w:space="0" w:color="auto"/>
                  </w:divBdr>
                  <w:divsChild>
                    <w:div w:id="159081423">
                      <w:marLeft w:val="0"/>
                      <w:marRight w:val="0"/>
                      <w:marTop w:val="0"/>
                      <w:marBottom w:val="0"/>
                      <w:divBdr>
                        <w:top w:val="none" w:sz="0" w:space="0" w:color="auto"/>
                        <w:left w:val="none" w:sz="0" w:space="0" w:color="auto"/>
                        <w:bottom w:val="none" w:sz="0" w:space="0" w:color="auto"/>
                        <w:right w:val="none" w:sz="0" w:space="0" w:color="auto"/>
                      </w:divBdr>
                    </w:div>
                  </w:divsChild>
                </w:div>
                <w:div w:id="948314325">
                  <w:marLeft w:val="0"/>
                  <w:marRight w:val="0"/>
                  <w:marTop w:val="0"/>
                  <w:marBottom w:val="0"/>
                  <w:divBdr>
                    <w:top w:val="none" w:sz="0" w:space="0" w:color="auto"/>
                    <w:left w:val="none" w:sz="0" w:space="0" w:color="auto"/>
                    <w:bottom w:val="none" w:sz="0" w:space="0" w:color="auto"/>
                    <w:right w:val="none" w:sz="0" w:space="0" w:color="auto"/>
                  </w:divBdr>
                  <w:divsChild>
                    <w:div w:id="1586570154">
                      <w:marLeft w:val="0"/>
                      <w:marRight w:val="0"/>
                      <w:marTop w:val="0"/>
                      <w:marBottom w:val="0"/>
                      <w:divBdr>
                        <w:top w:val="none" w:sz="0" w:space="0" w:color="auto"/>
                        <w:left w:val="none" w:sz="0" w:space="0" w:color="auto"/>
                        <w:bottom w:val="none" w:sz="0" w:space="0" w:color="auto"/>
                        <w:right w:val="none" w:sz="0" w:space="0" w:color="auto"/>
                      </w:divBdr>
                    </w:div>
                  </w:divsChild>
                </w:div>
                <w:div w:id="1038549706">
                  <w:marLeft w:val="0"/>
                  <w:marRight w:val="0"/>
                  <w:marTop w:val="0"/>
                  <w:marBottom w:val="0"/>
                  <w:divBdr>
                    <w:top w:val="none" w:sz="0" w:space="0" w:color="auto"/>
                    <w:left w:val="none" w:sz="0" w:space="0" w:color="auto"/>
                    <w:bottom w:val="none" w:sz="0" w:space="0" w:color="auto"/>
                    <w:right w:val="none" w:sz="0" w:space="0" w:color="auto"/>
                  </w:divBdr>
                  <w:divsChild>
                    <w:div w:id="239557119">
                      <w:marLeft w:val="0"/>
                      <w:marRight w:val="0"/>
                      <w:marTop w:val="0"/>
                      <w:marBottom w:val="0"/>
                      <w:divBdr>
                        <w:top w:val="none" w:sz="0" w:space="0" w:color="auto"/>
                        <w:left w:val="none" w:sz="0" w:space="0" w:color="auto"/>
                        <w:bottom w:val="none" w:sz="0" w:space="0" w:color="auto"/>
                        <w:right w:val="none" w:sz="0" w:space="0" w:color="auto"/>
                      </w:divBdr>
                    </w:div>
                  </w:divsChild>
                </w:div>
                <w:div w:id="1071347931">
                  <w:marLeft w:val="0"/>
                  <w:marRight w:val="0"/>
                  <w:marTop w:val="0"/>
                  <w:marBottom w:val="0"/>
                  <w:divBdr>
                    <w:top w:val="none" w:sz="0" w:space="0" w:color="auto"/>
                    <w:left w:val="none" w:sz="0" w:space="0" w:color="auto"/>
                    <w:bottom w:val="none" w:sz="0" w:space="0" w:color="auto"/>
                    <w:right w:val="none" w:sz="0" w:space="0" w:color="auto"/>
                  </w:divBdr>
                  <w:divsChild>
                    <w:div w:id="1434595276">
                      <w:marLeft w:val="0"/>
                      <w:marRight w:val="0"/>
                      <w:marTop w:val="0"/>
                      <w:marBottom w:val="0"/>
                      <w:divBdr>
                        <w:top w:val="none" w:sz="0" w:space="0" w:color="auto"/>
                        <w:left w:val="none" w:sz="0" w:space="0" w:color="auto"/>
                        <w:bottom w:val="none" w:sz="0" w:space="0" w:color="auto"/>
                        <w:right w:val="none" w:sz="0" w:space="0" w:color="auto"/>
                      </w:divBdr>
                    </w:div>
                  </w:divsChild>
                </w:div>
                <w:div w:id="1614903668">
                  <w:marLeft w:val="0"/>
                  <w:marRight w:val="0"/>
                  <w:marTop w:val="0"/>
                  <w:marBottom w:val="0"/>
                  <w:divBdr>
                    <w:top w:val="none" w:sz="0" w:space="0" w:color="auto"/>
                    <w:left w:val="none" w:sz="0" w:space="0" w:color="auto"/>
                    <w:bottom w:val="none" w:sz="0" w:space="0" w:color="auto"/>
                    <w:right w:val="none" w:sz="0" w:space="0" w:color="auto"/>
                  </w:divBdr>
                  <w:divsChild>
                    <w:div w:id="18751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7122">
      <w:bodyDiv w:val="1"/>
      <w:marLeft w:val="0"/>
      <w:marRight w:val="0"/>
      <w:marTop w:val="0"/>
      <w:marBottom w:val="0"/>
      <w:divBdr>
        <w:top w:val="none" w:sz="0" w:space="0" w:color="auto"/>
        <w:left w:val="none" w:sz="0" w:space="0" w:color="auto"/>
        <w:bottom w:val="none" w:sz="0" w:space="0" w:color="auto"/>
        <w:right w:val="none" w:sz="0" w:space="0" w:color="auto"/>
      </w:divBdr>
      <w:divsChild>
        <w:div w:id="177433055">
          <w:marLeft w:val="0"/>
          <w:marRight w:val="0"/>
          <w:marTop w:val="0"/>
          <w:marBottom w:val="0"/>
          <w:divBdr>
            <w:top w:val="none" w:sz="0" w:space="0" w:color="auto"/>
            <w:left w:val="none" w:sz="0" w:space="0" w:color="auto"/>
            <w:bottom w:val="none" w:sz="0" w:space="0" w:color="auto"/>
            <w:right w:val="none" w:sz="0" w:space="0" w:color="auto"/>
          </w:divBdr>
          <w:divsChild>
            <w:div w:id="423380807">
              <w:marLeft w:val="0"/>
              <w:marRight w:val="0"/>
              <w:marTop w:val="0"/>
              <w:marBottom w:val="0"/>
              <w:divBdr>
                <w:top w:val="none" w:sz="0" w:space="0" w:color="auto"/>
                <w:left w:val="none" w:sz="0" w:space="0" w:color="auto"/>
                <w:bottom w:val="none" w:sz="0" w:space="0" w:color="auto"/>
                <w:right w:val="none" w:sz="0" w:space="0" w:color="auto"/>
              </w:divBdr>
            </w:div>
          </w:divsChild>
        </w:div>
        <w:div w:id="200171228">
          <w:marLeft w:val="0"/>
          <w:marRight w:val="0"/>
          <w:marTop w:val="0"/>
          <w:marBottom w:val="0"/>
          <w:divBdr>
            <w:top w:val="none" w:sz="0" w:space="0" w:color="auto"/>
            <w:left w:val="none" w:sz="0" w:space="0" w:color="auto"/>
            <w:bottom w:val="none" w:sz="0" w:space="0" w:color="auto"/>
            <w:right w:val="none" w:sz="0" w:space="0" w:color="auto"/>
          </w:divBdr>
          <w:divsChild>
            <w:div w:id="1689213495">
              <w:marLeft w:val="0"/>
              <w:marRight w:val="0"/>
              <w:marTop w:val="0"/>
              <w:marBottom w:val="0"/>
              <w:divBdr>
                <w:top w:val="none" w:sz="0" w:space="0" w:color="auto"/>
                <w:left w:val="none" w:sz="0" w:space="0" w:color="auto"/>
                <w:bottom w:val="none" w:sz="0" w:space="0" w:color="auto"/>
                <w:right w:val="none" w:sz="0" w:space="0" w:color="auto"/>
              </w:divBdr>
            </w:div>
          </w:divsChild>
        </w:div>
        <w:div w:id="305546259">
          <w:marLeft w:val="0"/>
          <w:marRight w:val="0"/>
          <w:marTop w:val="0"/>
          <w:marBottom w:val="0"/>
          <w:divBdr>
            <w:top w:val="none" w:sz="0" w:space="0" w:color="auto"/>
            <w:left w:val="none" w:sz="0" w:space="0" w:color="auto"/>
            <w:bottom w:val="none" w:sz="0" w:space="0" w:color="auto"/>
            <w:right w:val="none" w:sz="0" w:space="0" w:color="auto"/>
          </w:divBdr>
          <w:divsChild>
            <w:div w:id="1346983155">
              <w:marLeft w:val="-75"/>
              <w:marRight w:val="0"/>
              <w:marTop w:val="30"/>
              <w:marBottom w:val="30"/>
              <w:divBdr>
                <w:top w:val="none" w:sz="0" w:space="0" w:color="auto"/>
                <w:left w:val="none" w:sz="0" w:space="0" w:color="auto"/>
                <w:bottom w:val="none" w:sz="0" w:space="0" w:color="auto"/>
                <w:right w:val="none" w:sz="0" w:space="0" w:color="auto"/>
              </w:divBdr>
              <w:divsChild>
                <w:div w:id="773718691">
                  <w:marLeft w:val="0"/>
                  <w:marRight w:val="0"/>
                  <w:marTop w:val="0"/>
                  <w:marBottom w:val="0"/>
                  <w:divBdr>
                    <w:top w:val="none" w:sz="0" w:space="0" w:color="auto"/>
                    <w:left w:val="none" w:sz="0" w:space="0" w:color="auto"/>
                    <w:bottom w:val="none" w:sz="0" w:space="0" w:color="auto"/>
                    <w:right w:val="none" w:sz="0" w:space="0" w:color="auto"/>
                  </w:divBdr>
                  <w:divsChild>
                    <w:div w:id="98379224">
                      <w:marLeft w:val="0"/>
                      <w:marRight w:val="0"/>
                      <w:marTop w:val="0"/>
                      <w:marBottom w:val="0"/>
                      <w:divBdr>
                        <w:top w:val="none" w:sz="0" w:space="0" w:color="auto"/>
                        <w:left w:val="none" w:sz="0" w:space="0" w:color="auto"/>
                        <w:bottom w:val="none" w:sz="0" w:space="0" w:color="auto"/>
                        <w:right w:val="none" w:sz="0" w:space="0" w:color="auto"/>
                      </w:divBdr>
                    </w:div>
                    <w:div w:id="769590472">
                      <w:marLeft w:val="0"/>
                      <w:marRight w:val="0"/>
                      <w:marTop w:val="0"/>
                      <w:marBottom w:val="0"/>
                      <w:divBdr>
                        <w:top w:val="none" w:sz="0" w:space="0" w:color="auto"/>
                        <w:left w:val="none" w:sz="0" w:space="0" w:color="auto"/>
                        <w:bottom w:val="none" w:sz="0" w:space="0" w:color="auto"/>
                        <w:right w:val="none" w:sz="0" w:space="0" w:color="auto"/>
                      </w:divBdr>
                    </w:div>
                    <w:div w:id="1506551020">
                      <w:marLeft w:val="0"/>
                      <w:marRight w:val="0"/>
                      <w:marTop w:val="0"/>
                      <w:marBottom w:val="0"/>
                      <w:divBdr>
                        <w:top w:val="none" w:sz="0" w:space="0" w:color="auto"/>
                        <w:left w:val="none" w:sz="0" w:space="0" w:color="auto"/>
                        <w:bottom w:val="none" w:sz="0" w:space="0" w:color="auto"/>
                        <w:right w:val="none" w:sz="0" w:space="0" w:color="auto"/>
                      </w:divBdr>
                    </w:div>
                    <w:div w:id="1988240941">
                      <w:marLeft w:val="0"/>
                      <w:marRight w:val="0"/>
                      <w:marTop w:val="0"/>
                      <w:marBottom w:val="0"/>
                      <w:divBdr>
                        <w:top w:val="none" w:sz="0" w:space="0" w:color="auto"/>
                        <w:left w:val="none" w:sz="0" w:space="0" w:color="auto"/>
                        <w:bottom w:val="none" w:sz="0" w:space="0" w:color="auto"/>
                        <w:right w:val="none" w:sz="0" w:space="0" w:color="auto"/>
                      </w:divBdr>
                    </w:div>
                    <w:div w:id="2080587942">
                      <w:marLeft w:val="0"/>
                      <w:marRight w:val="0"/>
                      <w:marTop w:val="0"/>
                      <w:marBottom w:val="0"/>
                      <w:divBdr>
                        <w:top w:val="none" w:sz="0" w:space="0" w:color="auto"/>
                        <w:left w:val="none" w:sz="0" w:space="0" w:color="auto"/>
                        <w:bottom w:val="none" w:sz="0" w:space="0" w:color="auto"/>
                        <w:right w:val="none" w:sz="0" w:space="0" w:color="auto"/>
                      </w:divBdr>
                    </w:div>
                    <w:div w:id="2143034597">
                      <w:marLeft w:val="0"/>
                      <w:marRight w:val="0"/>
                      <w:marTop w:val="0"/>
                      <w:marBottom w:val="0"/>
                      <w:divBdr>
                        <w:top w:val="none" w:sz="0" w:space="0" w:color="auto"/>
                        <w:left w:val="none" w:sz="0" w:space="0" w:color="auto"/>
                        <w:bottom w:val="none" w:sz="0" w:space="0" w:color="auto"/>
                        <w:right w:val="none" w:sz="0" w:space="0" w:color="auto"/>
                      </w:divBdr>
                    </w:div>
                  </w:divsChild>
                </w:div>
                <w:div w:id="1767076979">
                  <w:marLeft w:val="0"/>
                  <w:marRight w:val="0"/>
                  <w:marTop w:val="0"/>
                  <w:marBottom w:val="0"/>
                  <w:divBdr>
                    <w:top w:val="none" w:sz="0" w:space="0" w:color="auto"/>
                    <w:left w:val="none" w:sz="0" w:space="0" w:color="auto"/>
                    <w:bottom w:val="none" w:sz="0" w:space="0" w:color="auto"/>
                    <w:right w:val="none" w:sz="0" w:space="0" w:color="auto"/>
                  </w:divBdr>
                  <w:divsChild>
                    <w:div w:id="828713523">
                      <w:marLeft w:val="0"/>
                      <w:marRight w:val="0"/>
                      <w:marTop w:val="0"/>
                      <w:marBottom w:val="0"/>
                      <w:divBdr>
                        <w:top w:val="none" w:sz="0" w:space="0" w:color="auto"/>
                        <w:left w:val="none" w:sz="0" w:space="0" w:color="auto"/>
                        <w:bottom w:val="none" w:sz="0" w:space="0" w:color="auto"/>
                        <w:right w:val="none" w:sz="0" w:space="0" w:color="auto"/>
                      </w:divBdr>
                    </w:div>
                    <w:div w:id="973406971">
                      <w:marLeft w:val="0"/>
                      <w:marRight w:val="0"/>
                      <w:marTop w:val="0"/>
                      <w:marBottom w:val="0"/>
                      <w:divBdr>
                        <w:top w:val="none" w:sz="0" w:space="0" w:color="auto"/>
                        <w:left w:val="none" w:sz="0" w:space="0" w:color="auto"/>
                        <w:bottom w:val="none" w:sz="0" w:space="0" w:color="auto"/>
                        <w:right w:val="none" w:sz="0" w:space="0" w:color="auto"/>
                      </w:divBdr>
                    </w:div>
                    <w:div w:id="1655329562">
                      <w:marLeft w:val="0"/>
                      <w:marRight w:val="0"/>
                      <w:marTop w:val="0"/>
                      <w:marBottom w:val="0"/>
                      <w:divBdr>
                        <w:top w:val="none" w:sz="0" w:space="0" w:color="auto"/>
                        <w:left w:val="none" w:sz="0" w:space="0" w:color="auto"/>
                        <w:bottom w:val="none" w:sz="0" w:space="0" w:color="auto"/>
                        <w:right w:val="none" w:sz="0" w:space="0" w:color="auto"/>
                      </w:divBdr>
                    </w:div>
                    <w:div w:id="1868523667">
                      <w:marLeft w:val="0"/>
                      <w:marRight w:val="0"/>
                      <w:marTop w:val="0"/>
                      <w:marBottom w:val="0"/>
                      <w:divBdr>
                        <w:top w:val="none" w:sz="0" w:space="0" w:color="auto"/>
                        <w:left w:val="none" w:sz="0" w:space="0" w:color="auto"/>
                        <w:bottom w:val="none" w:sz="0" w:space="0" w:color="auto"/>
                        <w:right w:val="none" w:sz="0" w:space="0" w:color="auto"/>
                      </w:divBdr>
                    </w:div>
                    <w:div w:id="2067214494">
                      <w:marLeft w:val="0"/>
                      <w:marRight w:val="0"/>
                      <w:marTop w:val="0"/>
                      <w:marBottom w:val="0"/>
                      <w:divBdr>
                        <w:top w:val="none" w:sz="0" w:space="0" w:color="auto"/>
                        <w:left w:val="none" w:sz="0" w:space="0" w:color="auto"/>
                        <w:bottom w:val="none" w:sz="0" w:space="0" w:color="auto"/>
                        <w:right w:val="none" w:sz="0" w:space="0" w:color="auto"/>
                      </w:divBdr>
                    </w:div>
                  </w:divsChild>
                </w:div>
                <w:div w:id="2022705749">
                  <w:marLeft w:val="0"/>
                  <w:marRight w:val="0"/>
                  <w:marTop w:val="0"/>
                  <w:marBottom w:val="0"/>
                  <w:divBdr>
                    <w:top w:val="none" w:sz="0" w:space="0" w:color="auto"/>
                    <w:left w:val="none" w:sz="0" w:space="0" w:color="auto"/>
                    <w:bottom w:val="none" w:sz="0" w:space="0" w:color="auto"/>
                    <w:right w:val="none" w:sz="0" w:space="0" w:color="auto"/>
                  </w:divBdr>
                  <w:divsChild>
                    <w:div w:id="73162197">
                      <w:marLeft w:val="0"/>
                      <w:marRight w:val="0"/>
                      <w:marTop w:val="0"/>
                      <w:marBottom w:val="0"/>
                      <w:divBdr>
                        <w:top w:val="none" w:sz="0" w:space="0" w:color="auto"/>
                        <w:left w:val="none" w:sz="0" w:space="0" w:color="auto"/>
                        <w:bottom w:val="none" w:sz="0" w:space="0" w:color="auto"/>
                        <w:right w:val="none" w:sz="0" w:space="0" w:color="auto"/>
                      </w:divBdr>
                    </w:div>
                    <w:div w:id="439566643">
                      <w:marLeft w:val="0"/>
                      <w:marRight w:val="0"/>
                      <w:marTop w:val="0"/>
                      <w:marBottom w:val="0"/>
                      <w:divBdr>
                        <w:top w:val="none" w:sz="0" w:space="0" w:color="auto"/>
                        <w:left w:val="none" w:sz="0" w:space="0" w:color="auto"/>
                        <w:bottom w:val="none" w:sz="0" w:space="0" w:color="auto"/>
                        <w:right w:val="none" w:sz="0" w:space="0" w:color="auto"/>
                      </w:divBdr>
                    </w:div>
                    <w:div w:id="1564220795">
                      <w:marLeft w:val="0"/>
                      <w:marRight w:val="0"/>
                      <w:marTop w:val="0"/>
                      <w:marBottom w:val="0"/>
                      <w:divBdr>
                        <w:top w:val="none" w:sz="0" w:space="0" w:color="auto"/>
                        <w:left w:val="none" w:sz="0" w:space="0" w:color="auto"/>
                        <w:bottom w:val="none" w:sz="0" w:space="0" w:color="auto"/>
                        <w:right w:val="none" w:sz="0" w:space="0" w:color="auto"/>
                      </w:divBdr>
                    </w:div>
                    <w:div w:id="1599098427">
                      <w:marLeft w:val="0"/>
                      <w:marRight w:val="0"/>
                      <w:marTop w:val="0"/>
                      <w:marBottom w:val="0"/>
                      <w:divBdr>
                        <w:top w:val="none" w:sz="0" w:space="0" w:color="auto"/>
                        <w:left w:val="none" w:sz="0" w:space="0" w:color="auto"/>
                        <w:bottom w:val="none" w:sz="0" w:space="0" w:color="auto"/>
                        <w:right w:val="none" w:sz="0" w:space="0" w:color="auto"/>
                      </w:divBdr>
                    </w:div>
                    <w:div w:id="17734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183">
          <w:marLeft w:val="0"/>
          <w:marRight w:val="0"/>
          <w:marTop w:val="0"/>
          <w:marBottom w:val="0"/>
          <w:divBdr>
            <w:top w:val="none" w:sz="0" w:space="0" w:color="auto"/>
            <w:left w:val="none" w:sz="0" w:space="0" w:color="auto"/>
            <w:bottom w:val="none" w:sz="0" w:space="0" w:color="auto"/>
            <w:right w:val="none" w:sz="0" w:space="0" w:color="auto"/>
          </w:divBdr>
        </w:div>
        <w:div w:id="486173567">
          <w:marLeft w:val="0"/>
          <w:marRight w:val="0"/>
          <w:marTop w:val="0"/>
          <w:marBottom w:val="0"/>
          <w:divBdr>
            <w:top w:val="none" w:sz="0" w:space="0" w:color="auto"/>
            <w:left w:val="none" w:sz="0" w:space="0" w:color="auto"/>
            <w:bottom w:val="none" w:sz="0" w:space="0" w:color="auto"/>
            <w:right w:val="none" w:sz="0" w:space="0" w:color="auto"/>
          </w:divBdr>
        </w:div>
        <w:div w:id="554656664">
          <w:marLeft w:val="0"/>
          <w:marRight w:val="0"/>
          <w:marTop w:val="0"/>
          <w:marBottom w:val="0"/>
          <w:divBdr>
            <w:top w:val="none" w:sz="0" w:space="0" w:color="auto"/>
            <w:left w:val="none" w:sz="0" w:space="0" w:color="auto"/>
            <w:bottom w:val="none" w:sz="0" w:space="0" w:color="auto"/>
            <w:right w:val="none" w:sz="0" w:space="0" w:color="auto"/>
          </w:divBdr>
          <w:divsChild>
            <w:div w:id="669870488">
              <w:marLeft w:val="0"/>
              <w:marRight w:val="0"/>
              <w:marTop w:val="0"/>
              <w:marBottom w:val="0"/>
              <w:divBdr>
                <w:top w:val="none" w:sz="0" w:space="0" w:color="auto"/>
                <w:left w:val="none" w:sz="0" w:space="0" w:color="auto"/>
                <w:bottom w:val="none" w:sz="0" w:space="0" w:color="auto"/>
                <w:right w:val="none" w:sz="0" w:space="0" w:color="auto"/>
              </w:divBdr>
            </w:div>
          </w:divsChild>
        </w:div>
        <w:div w:id="595215500">
          <w:marLeft w:val="0"/>
          <w:marRight w:val="0"/>
          <w:marTop w:val="0"/>
          <w:marBottom w:val="0"/>
          <w:divBdr>
            <w:top w:val="none" w:sz="0" w:space="0" w:color="auto"/>
            <w:left w:val="none" w:sz="0" w:space="0" w:color="auto"/>
            <w:bottom w:val="none" w:sz="0" w:space="0" w:color="auto"/>
            <w:right w:val="none" w:sz="0" w:space="0" w:color="auto"/>
          </w:divBdr>
        </w:div>
        <w:div w:id="1058478041">
          <w:marLeft w:val="0"/>
          <w:marRight w:val="0"/>
          <w:marTop w:val="0"/>
          <w:marBottom w:val="0"/>
          <w:divBdr>
            <w:top w:val="none" w:sz="0" w:space="0" w:color="auto"/>
            <w:left w:val="none" w:sz="0" w:space="0" w:color="auto"/>
            <w:bottom w:val="none" w:sz="0" w:space="0" w:color="auto"/>
            <w:right w:val="none" w:sz="0" w:space="0" w:color="auto"/>
          </w:divBdr>
        </w:div>
        <w:div w:id="1761246738">
          <w:marLeft w:val="0"/>
          <w:marRight w:val="0"/>
          <w:marTop w:val="0"/>
          <w:marBottom w:val="0"/>
          <w:divBdr>
            <w:top w:val="none" w:sz="0" w:space="0" w:color="auto"/>
            <w:left w:val="none" w:sz="0" w:space="0" w:color="auto"/>
            <w:bottom w:val="none" w:sz="0" w:space="0" w:color="auto"/>
            <w:right w:val="none" w:sz="0" w:space="0" w:color="auto"/>
          </w:divBdr>
        </w:div>
        <w:div w:id="2042512416">
          <w:marLeft w:val="0"/>
          <w:marRight w:val="0"/>
          <w:marTop w:val="0"/>
          <w:marBottom w:val="0"/>
          <w:divBdr>
            <w:top w:val="none" w:sz="0" w:space="0" w:color="auto"/>
            <w:left w:val="none" w:sz="0" w:space="0" w:color="auto"/>
            <w:bottom w:val="none" w:sz="0" w:space="0" w:color="auto"/>
            <w:right w:val="none" w:sz="0" w:space="0" w:color="auto"/>
          </w:divBdr>
        </w:div>
      </w:divsChild>
    </w:div>
    <w:div w:id="339739371">
      <w:bodyDiv w:val="1"/>
      <w:marLeft w:val="0"/>
      <w:marRight w:val="0"/>
      <w:marTop w:val="0"/>
      <w:marBottom w:val="0"/>
      <w:divBdr>
        <w:top w:val="none" w:sz="0" w:space="0" w:color="auto"/>
        <w:left w:val="none" w:sz="0" w:space="0" w:color="auto"/>
        <w:bottom w:val="none" w:sz="0" w:space="0" w:color="auto"/>
        <w:right w:val="none" w:sz="0" w:space="0" w:color="auto"/>
      </w:divBdr>
    </w:div>
    <w:div w:id="358551849">
      <w:bodyDiv w:val="1"/>
      <w:marLeft w:val="0"/>
      <w:marRight w:val="0"/>
      <w:marTop w:val="0"/>
      <w:marBottom w:val="0"/>
      <w:divBdr>
        <w:top w:val="none" w:sz="0" w:space="0" w:color="auto"/>
        <w:left w:val="none" w:sz="0" w:space="0" w:color="auto"/>
        <w:bottom w:val="none" w:sz="0" w:space="0" w:color="auto"/>
        <w:right w:val="none" w:sz="0" w:space="0" w:color="auto"/>
      </w:divBdr>
    </w:div>
    <w:div w:id="370230177">
      <w:bodyDiv w:val="1"/>
      <w:marLeft w:val="0"/>
      <w:marRight w:val="0"/>
      <w:marTop w:val="0"/>
      <w:marBottom w:val="0"/>
      <w:divBdr>
        <w:top w:val="none" w:sz="0" w:space="0" w:color="auto"/>
        <w:left w:val="none" w:sz="0" w:space="0" w:color="auto"/>
        <w:bottom w:val="none" w:sz="0" w:space="0" w:color="auto"/>
        <w:right w:val="none" w:sz="0" w:space="0" w:color="auto"/>
      </w:divBdr>
    </w:div>
    <w:div w:id="375739633">
      <w:bodyDiv w:val="1"/>
      <w:marLeft w:val="0"/>
      <w:marRight w:val="0"/>
      <w:marTop w:val="0"/>
      <w:marBottom w:val="0"/>
      <w:divBdr>
        <w:top w:val="none" w:sz="0" w:space="0" w:color="auto"/>
        <w:left w:val="none" w:sz="0" w:space="0" w:color="auto"/>
        <w:bottom w:val="none" w:sz="0" w:space="0" w:color="auto"/>
        <w:right w:val="none" w:sz="0" w:space="0" w:color="auto"/>
      </w:divBdr>
    </w:div>
    <w:div w:id="401025963">
      <w:bodyDiv w:val="1"/>
      <w:marLeft w:val="0"/>
      <w:marRight w:val="0"/>
      <w:marTop w:val="0"/>
      <w:marBottom w:val="0"/>
      <w:divBdr>
        <w:top w:val="none" w:sz="0" w:space="0" w:color="auto"/>
        <w:left w:val="none" w:sz="0" w:space="0" w:color="auto"/>
        <w:bottom w:val="none" w:sz="0" w:space="0" w:color="auto"/>
        <w:right w:val="none" w:sz="0" w:space="0" w:color="auto"/>
      </w:divBdr>
    </w:div>
    <w:div w:id="427236934">
      <w:bodyDiv w:val="1"/>
      <w:marLeft w:val="0"/>
      <w:marRight w:val="0"/>
      <w:marTop w:val="0"/>
      <w:marBottom w:val="0"/>
      <w:divBdr>
        <w:top w:val="none" w:sz="0" w:space="0" w:color="auto"/>
        <w:left w:val="none" w:sz="0" w:space="0" w:color="auto"/>
        <w:bottom w:val="none" w:sz="0" w:space="0" w:color="auto"/>
        <w:right w:val="none" w:sz="0" w:space="0" w:color="auto"/>
      </w:divBdr>
    </w:div>
    <w:div w:id="483398737">
      <w:bodyDiv w:val="1"/>
      <w:marLeft w:val="0"/>
      <w:marRight w:val="0"/>
      <w:marTop w:val="0"/>
      <w:marBottom w:val="0"/>
      <w:divBdr>
        <w:top w:val="none" w:sz="0" w:space="0" w:color="auto"/>
        <w:left w:val="none" w:sz="0" w:space="0" w:color="auto"/>
        <w:bottom w:val="none" w:sz="0" w:space="0" w:color="auto"/>
        <w:right w:val="none" w:sz="0" w:space="0" w:color="auto"/>
      </w:divBdr>
    </w:div>
    <w:div w:id="500316472">
      <w:bodyDiv w:val="1"/>
      <w:marLeft w:val="0"/>
      <w:marRight w:val="0"/>
      <w:marTop w:val="0"/>
      <w:marBottom w:val="0"/>
      <w:divBdr>
        <w:top w:val="none" w:sz="0" w:space="0" w:color="auto"/>
        <w:left w:val="none" w:sz="0" w:space="0" w:color="auto"/>
        <w:bottom w:val="none" w:sz="0" w:space="0" w:color="auto"/>
        <w:right w:val="none" w:sz="0" w:space="0" w:color="auto"/>
      </w:divBdr>
    </w:div>
    <w:div w:id="507646569">
      <w:bodyDiv w:val="1"/>
      <w:marLeft w:val="0"/>
      <w:marRight w:val="0"/>
      <w:marTop w:val="0"/>
      <w:marBottom w:val="0"/>
      <w:divBdr>
        <w:top w:val="none" w:sz="0" w:space="0" w:color="auto"/>
        <w:left w:val="none" w:sz="0" w:space="0" w:color="auto"/>
        <w:bottom w:val="none" w:sz="0" w:space="0" w:color="auto"/>
        <w:right w:val="none" w:sz="0" w:space="0" w:color="auto"/>
      </w:divBdr>
    </w:div>
    <w:div w:id="518472203">
      <w:bodyDiv w:val="1"/>
      <w:marLeft w:val="0"/>
      <w:marRight w:val="0"/>
      <w:marTop w:val="0"/>
      <w:marBottom w:val="0"/>
      <w:divBdr>
        <w:top w:val="none" w:sz="0" w:space="0" w:color="auto"/>
        <w:left w:val="none" w:sz="0" w:space="0" w:color="auto"/>
        <w:bottom w:val="none" w:sz="0" w:space="0" w:color="auto"/>
        <w:right w:val="none" w:sz="0" w:space="0" w:color="auto"/>
      </w:divBdr>
    </w:div>
    <w:div w:id="632373409">
      <w:bodyDiv w:val="1"/>
      <w:marLeft w:val="0"/>
      <w:marRight w:val="0"/>
      <w:marTop w:val="0"/>
      <w:marBottom w:val="0"/>
      <w:divBdr>
        <w:top w:val="none" w:sz="0" w:space="0" w:color="auto"/>
        <w:left w:val="none" w:sz="0" w:space="0" w:color="auto"/>
        <w:bottom w:val="none" w:sz="0" w:space="0" w:color="auto"/>
        <w:right w:val="none" w:sz="0" w:space="0" w:color="auto"/>
      </w:divBdr>
    </w:div>
    <w:div w:id="636229510">
      <w:bodyDiv w:val="1"/>
      <w:marLeft w:val="0"/>
      <w:marRight w:val="0"/>
      <w:marTop w:val="0"/>
      <w:marBottom w:val="0"/>
      <w:divBdr>
        <w:top w:val="none" w:sz="0" w:space="0" w:color="auto"/>
        <w:left w:val="none" w:sz="0" w:space="0" w:color="auto"/>
        <w:bottom w:val="none" w:sz="0" w:space="0" w:color="auto"/>
        <w:right w:val="none" w:sz="0" w:space="0" w:color="auto"/>
      </w:divBdr>
    </w:div>
    <w:div w:id="639118639">
      <w:bodyDiv w:val="1"/>
      <w:marLeft w:val="0"/>
      <w:marRight w:val="0"/>
      <w:marTop w:val="0"/>
      <w:marBottom w:val="0"/>
      <w:divBdr>
        <w:top w:val="none" w:sz="0" w:space="0" w:color="auto"/>
        <w:left w:val="none" w:sz="0" w:space="0" w:color="auto"/>
        <w:bottom w:val="none" w:sz="0" w:space="0" w:color="auto"/>
        <w:right w:val="none" w:sz="0" w:space="0" w:color="auto"/>
      </w:divBdr>
    </w:div>
    <w:div w:id="643438429">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767654041">
      <w:bodyDiv w:val="1"/>
      <w:marLeft w:val="0"/>
      <w:marRight w:val="0"/>
      <w:marTop w:val="0"/>
      <w:marBottom w:val="0"/>
      <w:divBdr>
        <w:top w:val="none" w:sz="0" w:space="0" w:color="auto"/>
        <w:left w:val="none" w:sz="0" w:space="0" w:color="auto"/>
        <w:bottom w:val="none" w:sz="0" w:space="0" w:color="auto"/>
        <w:right w:val="none" w:sz="0" w:space="0" w:color="auto"/>
      </w:divBdr>
    </w:div>
    <w:div w:id="784007663">
      <w:bodyDiv w:val="1"/>
      <w:marLeft w:val="0"/>
      <w:marRight w:val="0"/>
      <w:marTop w:val="0"/>
      <w:marBottom w:val="0"/>
      <w:divBdr>
        <w:top w:val="none" w:sz="0" w:space="0" w:color="auto"/>
        <w:left w:val="none" w:sz="0" w:space="0" w:color="auto"/>
        <w:bottom w:val="none" w:sz="0" w:space="0" w:color="auto"/>
        <w:right w:val="none" w:sz="0" w:space="0" w:color="auto"/>
      </w:divBdr>
    </w:div>
    <w:div w:id="792405129">
      <w:bodyDiv w:val="1"/>
      <w:marLeft w:val="0"/>
      <w:marRight w:val="0"/>
      <w:marTop w:val="0"/>
      <w:marBottom w:val="0"/>
      <w:divBdr>
        <w:top w:val="none" w:sz="0" w:space="0" w:color="auto"/>
        <w:left w:val="none" w:sz="0" w:space="0" w:color="auto"/>
        <w:bottom w:val="none" w:sz="0" w:space="0" w:color="auto"/>
        <w:right w:val="none" w:sz="0" w:space="0" w:color="auto"/>
      </w:divBdr>
    </w:div>
    <w:div w:id="864057423">
      <w:bodyDiv w:val="1"/>
      <w:marLeft w:val="0"/>
      <w:marRight w:val="0"/>
      <w:marTop w:val="0"/>
      <w:marBottom w:val="0"/>
      <w:divBdr>
        <w:top w:val="none" w:sz="0" w:space="0" w:color="auto"/>
        <w:left w:val="none" w:sz="0" w:space="0" w:color="auto"/>
        <w:bottom w:val="none" w:sz="0" w:space="0" w:color="auto"/>
        <w:right w:val="none" w:sz="0" w:space="0" w:color="auto"/>
      </w:divBdr>
    </w:div>
    <w:div w:id="905340899">
      <w:bodyDiv w:val="1"/>
      <w:marLeft w:val="0"/>
      <w:marRight w:val="0"/>
      <w:marTop w:val="0"/>
      <w:marBottom w:val="0"/>
      <w:divBdr>
        <w:top w:val="none" w:sz="0" w:space="0" w:color="auto"/>
        <w:left w:val="none" w:sz="0" w:space="0" w:color="auto"/>
        <w:bottom w:val="none" w:sz="0" w:space="0" w:color="auto"/>
        <w:right w:val="none" w:sz="0" w:space="0" w:color="auto"/>
      </w:divBdr>
    </w:div>
    <w:div w:id="930892231">
      <w:bodyDiv w:val="1"/>
      <w:marLeft w:val="0"/>
      <w:marRight w:val="0"/>
      <w:marTop w:val="0"/>
      <w:marBottom w:val="0"/>
      <w:divBdr>
        <w:top w:val="none" w:sz="0" w:space="0" w:color="auto"/>
        <w:left w:val="none" w:sz="0" w:space="0" w:color="auto"/>
        <w:bottom w:val="none" w:sz="0" w:space="0" w:color="auto"/>
        <w:right w:val="none" w:sz="0" w:space="0" w:color="auto"/>
      </w:divBdr>
    </w:div>
    <w:div w:id="972755118">
      <w:bodyDiv w:val="1"/>
      <w:marLeft w:val="0"/>
      <w:marRight w:val="0"/>
      <w:marTop w:val="0"/>
      <w:marBottom w:val="0"/>
      <w:divBdr>
        <w:top w:val="none" w:sz="0" w:space="0" w:color="auto"/>
        <w:left w:val="none" w:sz="0" w:space="0" w:color="auto"/>
        <w:bottom w:val="none" w:sz="0" w:space="0" w:color="auto"/>
        <w:right w:val="none" w:sz="0" w:space="0" w:color="auto"/>
      </w:divBdr>
    </w:div>
    <w:div w:id="992029866">
      <w:bodyDiv w:val="1"/>
      <w:marLeft w:val="0"/>
      <w:marRight w:val="0"/>
      <w:marTop w:val="0"/>
      <w:marBottom w:val="0"/>
      <w:divBdr>
        <w:top w:val="none" w:sz="0" w:space="0" w:color="auto"/>
        <w:left w:val="none" w:sz="0" w:space="0" w:color="auto"/>
        <w:bottom w:val="none" w:sz="0" w:space="0" w:color="auto"/>
        <w:right w:val="none" w:sz="0" w:space="0" w:color="auto"/>
      </w:divBdr>
    </w:div>
    <w:div w:id="1022778682">
      <w:bodyDiv w:val="1"/>
      <w:marLeft w:val="0"/>
      <w:marRight w:val="0"/>
      <w:marTop w:val="0"/>
      <w:marBottom w:val="0"/>
      <w:divBdr>
        <w:top w:val="none" w:sz="0" w:space="0" w:color="auto"/>
        <w:left w:val="none" w:sz="0" w:space="0" w:color="auto"/>
        <w:bottom w:val="none" w:sz="0" w:space="0" w:color="auto"/>
        <w:right w:val="none" w:sz="0" w:space="0" w:color="auto"/>
      </w:divBdr>
    </w:div>
    <w:div w:id="1042095568">
      <w:bodyDiv w:val="1"/>
      <w:marLeft w:val="0"/>
      <w:marRight w:val="0"/>
      <w:marTop w:val="0"/>
      <w:marBottom w:val="0"/>
      <w:divBdr>
        <w:top w:val="none" w:sz="0" w:space="0" w:color="auto"/>
        <w:left w:val="none" w:sz="0" w:space="0" w:color="auto"/>
        <w:bottom w:val="none" w:sz="0" w:space="0" w:color="auto"/>
        <w:right w:val="none" w:sz="0" w:space="0" w:color="auto"/>
      </w:divBdr>
    </w:div>
    <w:div w:id="1063286638">
      <w:bodyDiv w:val="1"/>
      <w:marLeft w:val="0"/>
      <w:marRight w:val="0"/>
      <w:marTop w:val="0"/>
      <w:marBottom w:val="0"/>
      <w:divBdr>
        <w:top w:val="none" w:sz="0" w:space="0" w:color="auto"/>
        <w:left w:val="none" w:sz="0" w:space="0" w:color="auto"/>
        <w:bottom w:val="none" w:sz="0" w:space="0" w:color="auto"/>
        <w:right w:val="none" w:sz="0" w:space="0" w:color="auto"/>
      </w:divBdr>
    </w:div>
    <w:div w:id="1070037604">
      <w:bodyDiv w:val="1"/>
      <w:marLeft w:val="0"/>
      <w:marRight w:val="0"/>
      <w:marTop w:val="0"/>
      <w:marBottom w:val="0"/>
      <w:divBdr>
        <w:top w:val="none" w:sz="0" w:space="0" w:color="auto"/>
        <w:left w:val="none" w:sz="0" w:space="0" w:color="auto"/>
        <w:bottom w:val="none" w:sz="0" w:space="0" w:color="auto"/>
        <w:right w:val="none" w:sz="0" w:space="0" w:color="auto"/>
      </w:divBdr>
    </w:div>
    <w:div w:id="1101219565">
      <w:bodyDiv w:val="1"/>
      <w:marLeft w:val="0"/>
      <w:marRight w:val="0"/>
      <w:marTop w:val="0"/>
      <w:marBottom w:val="0"/>
      <w:divBdr>
        <w:top w:val="none" w:sz="0" w:space="0" w:color="auto"/>
        <w:left w:val="none" w:sz="0" w:space="0" w:color="auto"/>
        <w:bottom w:val="none" w:sz="0" w:space="0" w:color="auto"/>
        <w:right w:val="none" w:sz="0" w:space="0" w:color="auto"/>
      </w:divBdr>
    </w:div>
    <w:div w:id="1189638763">
      <w:bodyDiv w:val="1"/>
      <w:marLeft w:val="0"/>
      <w:marRight w:val="0"/>
      <w:marTop w:val="0"/>
      <w:marBottom w:val="0"/>
      <w:divBdr>
        <w:top w:val="none" w:sz="0" w:space="0" w:color="auto"/>
        <w:left w:val="none" w:sz="0" w:space="0" w:color="auto"/>
        <w:bottom w:val="none" w:sz="0" w:space="0" w:color="auto"/>
        <w:right w:val="none" w:sz="0" w:space="0" w:color="auto"/>
      </w:divBdr>
    </w:div>
    <w:div w:id="1289386314">
      <w:bodyDiv w:val="1"/>
      <w:marLeft w:val="0"/>
      <w:marRight w:val="0"/>
      <w:marTop w:val="0"/>
      <w:marBottom w:val="0"/>
      <w:divBdr>
        <w:top w:val="none" w:sz="0" w:space="0" w:color="auto"/>
        <w:left w:val="none" w:sz="0" w:space="0" w:color="auto"/>
        <w:bottom w:val="none" w:sz="0" w:space="0" w:color="auto"/>
        <w:right w:val="none" w:sz="0" w:space="0" w:color="auto"/>
      </w:divBdr>
    </w:div>
    <w:div w:id="1306935791">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379819136">
      <w:bodyDiv w:val="1"/>
      <w:marLeft w:val="0"/>
      <w:marRight w:val="0"/>
      <w:marTop w:val="0"/>
      <w:marBottom w:val="0"/>
      <w:divBdr>
        <w:top w:val="none" w:sz="0" w:space="0" w:color="auto"/>
        <w:left w:val="none" w:sz="0" w:space="0" w:color="auto"/>
        <w:bottom w:val="none" w:sz="0" w:space="0" w:color="auto"/>
        <w:right w:val="none" w:sz="0" w:space="0" w:color="auto"/>
      </w:divBdr>
    </w:div>
    <w:div w:id="1413510292">
      <w:bodyDiv w:val="1"/>
      <w:marLeft w:val="0"/>
      <w:marRight w:val="0"/>
      <w:marTop w:val="0"/>
      <w:marBottom w:val="0"/>
      <w:divBdr>
        <w:top w:val="none" w:sz="0" w:space="0" w:color="auto"/>
        <w:left w:val="none" w:sz="0" w:space="0" w:color="auto"/>
        <w:bottom w:val="none" w:sz="0" w:space="0" w:color="auto"/>
        <w:right w:val="none" w:sz="0" w:space="0" w:color="auto"/>
      </w:divBdr>
    </w:div>
    <w:div w:id="1425421949">
      <w:bodyDiv w:val="1"/>
      <w:marLeft w:val="0"/>
      <w:marRight w:val="0"/>
      <w:marTop w:val="0"/>
      <w:marBottom w:val="0"/>
      <w:divBdr>
        <w:top w:val="none" w:sz="0" w:space="0" w:color="auto"/>
        <w:left w:val="none" w:sz="0" w:space="0" w:color="auto"/>
        <w:bottom w:val="none" w:sz="0" w:space="0" w:color="auto"/>
        <w:right w:val="none" w:sz="0" w:space="0" w:color="auto"/>
      </w:divBdr>
    </w:div>
    <w:div w:id="1447460101">
      <w:bodyDiv w:val="1"/>
      <w:marLeft w:val="0"/>
      <w:marRight w:val="0"/>
      <w:marTop w:val="0"/>
      <w:marBottom w:val="0"/>
      <w:divBdr>
        <w:top w:val="none" w:sz="0" w:space="0" w:color="auto"/>
        <w:left w:val="none" w:sz="0" w:space="0" w:color="auto"/>
        <w:bottom w:val="none" w:sz="0" w:space="0" w:color="auto"/>
        <w:right w:val="none" w:sz="0" w:space="0" w:color="auto"/>
      </w:divBdr>
    </w:div>
    <w:div w:id="1497574343">
      <w:bodyDiv w:val="1"/>
      <w:marLeft w:val="0"/>
      <w:marRight w:val="0"/>
      <w:marTop w:val="0"/>
      <w:marBottom w:val="0"/>
      <w:divBdr>
        <w:top w:val="none" w:sz="0" w:space="0" w:color="auto"/>
        <w:left w:val="none" w:sz="0" w:space="0" w:color="auto"/>
        <w:bottom w:val="none" w:sz="0" w:space="0" w:color="auto"/>
        <w:right w:val="none" w:sz="0" w:space="0" w:color="auto"/>
      </w:divBdr>
    </w:div>
    <w:div w:id="1498494309">
      <w:bodyDiv w:val="1"/>
      <w:marLeft w:val="0"/>
      <w:marRight w:val="0"/>
      <w:marTop w:val="0"/>
      <w:marBottom w:val="0"/>
      <w:divBdr>
        <w:top w:val="none" w:sz="0" w:space="0" w:color="auto"/>
        <w:left w:val="none" w:sz="0" w:space="0" w:color="auto"/>
        <w:bottom w:val="none" w:sz="0" w:space="0" w:color="auto"/>
        <w:right w:val="none" w:sz="0" w:space="0" w:color="auto"/>
      </w:divBdr>
    </w:div>
    <w:div w:id="1531727030">
      <w:bodyDiv w:val="1"/>
      <w:marLeft w:val="0"/>
      <w:marRight w:val="0"/>
      <w:marTop w:val="0"/>
      <w:marBottom w:val="0"/>
      <w:divBdr>
        <w:top w:val="none" w:sz="0" w:space="0" w:color="auto"/>
        <w:left w:val="none" w:sz="0" w:space="0" w:color="auto"/>
        <w:bottom w:val="none" w:sz="0" w:space="0" w:color="auto"/>
        <w:right w:val="none" w:sz="0" w:space="0" w:color="auto"/>
      </w:divBdr>
    </w:div>
    <w:div w:id="1534803082">
      <w:bodyDiv w:val="1"/>
      <w:marLeft w:val="0"/>
      <w:marRight w:val="0"/>
      <w:marTop w:val="0"/>
      <w:marBottom w:val="0"/>
      <w:divBdr>
        <w:top w:val="none" w:sz="0" w:space="0" w:color="auto"/>
        <w:left w:val="none" w:sz="0" w:space="0" w:color="auto"/>
        <w:bottom w:val="none" w:sz="0" w:space="0" w:color="auto"/>
        <w:right w:val="none" w:sz="0" w:space="0" w:color="auto"/>
      </w:divBdr>
    </w:div>
    <w:div w:id="1620062003">
      <w:bodyDiv w:val="1"/>
      <w:marLeft w:val="0"/>
      <w:marRight w:val="0"/>
      <w:marTop w:val="0"/>
      <w:marBottom w:val="0"/>
      <w:divBdr>
        <w:top w:val="none" w:sz="0" w:space="0" w:color="auto"/>
        <w:left w:val="none" w:sz="0" w:space="0" w:color="auto"/>
        <w:bottom w:val="none" w:sz="0" w:space="0" w:color="auto"/>
        <w:right w:val="none" w:sz="0" w:space="0" w:color="auto"/>
      </w:divBdr>
    </w:div>
    <w:div w:id="1625044134">
      <w:bodyDiv w:val="1"/>
      <w:marLeft w:val="0"/>
      <w:marRight w:val="0"/>
      <w:marTop w:val="0"/>
      <w:marBottom w:val="0"/>
      <w:divBdr>
        <w:top w:val="none" w:sz="0" w:space="0" w:color="auto"/>
        <w:left w:val="none" w:sz="0" w:space="0" w:color="auto"/>
        <w:bottom w:val="none" w:sz="0" w:space="0" w:color="auto"/>
        <w:right w:val="none" w:sz="0" w:space="0" w:color="auto"/>
      </w:divBdr>
    </w:div>
    <w:div w:id="1695882454">
      <w:bodyDiv w:val="1"/>
      <w:marLeft w:val="0"/>
      <w:marRight w:val="0"/>
      <w:marTop w:val="0"/>
      <w:marBottom w:val="0"/>
      <w:divBdr>
        <w:top w:val="none" w:sz="0" w:space="0" w:color="auto"/>
        <w:left w:val="none" w:sz="0" w:space="0" w:color="auto"/>
        <w:bottom w:val="none" w:sz="0" w:space="0" w:color="auto"/>
        <w:right w:val="none" w:sz="0" w:space="0" w:color="auto"/>
      </w:divBdr>
    </w:div>
    <w:div w:id="1776510051">
      <w:bodyDiv w:val="1"/>
      <w:marLeft w:val="0"/>
      <w:marRight w:val="0"/>
      <w:marTop w:val="0"/>
      <w:marBottom w:val="0"/>
      <w:divBdr>
        <w:top w:val="none" w:sz="0" w:space="0" w:color="auto"/>
        <w:left w:val="none" w:sz="0" w:space="0" w:color="auto"/>
        <w:bottom w:val="none" w:sz="0" w:space="0" w:color="auto"/>
        <w:right w:val="none" w:sz="0" w:space="0" w:color="auto"/>
      </w:divBdr>
    </w:div>
    <w:div w:id="1814789544">
      <w:bodyDiv w:val="1"/>
      <w:marLeft w:val="0"/>
      <w:marRight w:val="0"/>
      <w:marTop w:val="0"/>
      <w:marBottom w:val="0"/>
      <w:divBdr>
        <w:top w:val="none" w:sz="0" w:space="0" w:color="auto"/>
        <w:left w:val="none" w:sz="0" w:space="0" w:color="auto"/>
        <w:bottom w:val="none" w:sz="0" w:space="0" w:color="auto"/>
        <w:right w:val="none" w:sz="0" w:space="0" w:color="auto"/>
      </w:divBdr>
    </w:div>
    <w:div w:id="1825659411">
      <w:bodyDiv w:val="1"/>
      <w:marLeft w:val="0"/>
      <w:marRight w:val="0"/>
      <w:marTop w:val="0"/>
      <w:marBottom w:val="0"/>
      <w:divBdr>
        <w:top w:val="none" w:sz="0" w:space="0" w:color="auto"/>
        <w:left w:val="none" w:sz="0" w:space="0" w:color="auto"/>
        <w:bottom w:val="none" w:sz="0" w:space="0" w:color="auto"/>
        <w:right w:val="none" w:sz="0" w:space="0" w:color="auto"/>
      </w:divBdr>
    </w:div>
    <w:div w:id="1831021426">
      <w:bodyDiv w:val="1"/>
      <w:marLeft w:val="0"/>
      <w:marRight w:val="0"/>
      <w:marTop w:val="0"/>
      <w:marBottom w:val="0"/>
      <w:divBdr>
        <w:top w:val="none" w:sz="0" w:space="0" w:color="auto"/>
        <w:left w:val="none" w:sz="0" w:space="0" w:color="auto"/>
        <w:bottom w:val="none" w:sz="0" w:space="0" w:color="auto"/>
        <w:right w:val="none" w:sz="0" w:space="0" w:color="auto"/>
      </w:divBdr>
    </w:div>
    <w:div w:id="1877228661">
      <w:bodyDiv w:val="1"/>
      <w:marLeft w:val="0"/>
      <w:marRight w:val="0"/>
      <w:marTop w:val="0"/>
      <w:marBottom w:val="0"/>
      <w:divBdr>
        <w:top w:val="none" w:sz="0" w:space="0" w:color="auto"/>
        <w:left w:val="none" w:sz="0" w:space="0" w:color="auto"/>
        <w:bottom w:val="none" w:sz="0" w:space="0" w:color="auto"/>
        <w:right w:val="none" w:sz="0" w:space="0" w:color="auto"/>
      </w:divBdr>
    </w:div>
    <w:div w:id="1925600899">
      <w:bodyDiv w:val="1"/>
      <w:marLeft w:val="0"/>
      <w:marRight w:val="0"/>
      <w:marTop w:val="0"/>
      <w:marBottom w:val="0"/>
      <w:divBdr>
        <w:top w:val="none" w:sz="0" w:space="0" w:color="auto"/>
        <w:left w:val="none" w:sz="0" w:space="0" w:color="auto"/>
        <w:bottom w:val="none" w:sz="0" w:space="0" w:color="auto"/>
        <w:right w:val="none" w:sz="0" w:space="0" w:color="auto"/>
      </w:divBdr>
    </w:div>
    <w:div w:id="1965573202">
      <w:bodyDiv w:val="1"/>
      <w:marLeft w:val="0"/>
      <w:marRight w:val="0"/>
      <w:marTop w:val="0"/>
      <w:marBottom w:val="0"/>
      <w:divBdr>
        <w:top w:val="none" w:sz="0" w:space="0" w:color="auto"/>
        <w:left w:val="none" w:sz="0" w:space="0" w:color="auto"/>
        <w:bottom w:val="none" w:sz="0" w:space="0" w:color="auto"/>
        <w:right w:val="none" w:sz="0" w:space="0" w:color="auto"/>
      </w:divBdr>
    </w:div>
    <w:div w:id="1998149081">
      <w:bodyDiv w:val="1"/>
      <w:marLeft w:val="0"/>
      <w:marRight w:val="0"/>
      <w:marTop w:val="0"/>
      <w:marBottom w:val="0"/>
      <w:divBdr>
        <w:top w:val="none" w:sz="0" w:space="0" w:color="auto"/>
        <w:left w:val="none" w:sz="0" w:space="0" w:color="auto"/>
        <w:bottom w:val="none" w:sz="0" w:space="0" w:color="auto"/>
        <w:right w:val="none" w:sz="0" w:space="0" w:color="auto"/>
      </w:divBdr>
    </w:div>
    <w:div w:id="2023585737">
      <w:bodyDiv w:val="1"/>
      <w:marLeft w:val="0"/>
      <w:marRight w:val="0"/>
      <w:marTop w:val="0"/>
      <w:marBottom w:val="0"/>
      <w:divBdr>
        <w:top w:val="none" w:sz="0" w:space="0" w:color="auto"/>
        <w:left w:val="none" w:sz="0" w:space="0" w:color="auto"/>
        <w:bottom w:val="none" w:sz="0" w:space="0" w:color="auto"/>
        <w:right w:val="none" w:sz="0" w:space="0" w:color="auto"/>
      </w:divBdr>
    </w:div>
    <w:div w:id="2060936683">
      <w:bodyDiv w:val="1"/>
      <w:marLeft w:val="0"/>
      <w:marRight w:val="0"/>
      <w:marTop w:val="0"/>
      <w:marBottom w:val="0"/>
      <w:divBdr>
        <w:top w:val="none" w:sz="0" w:space="0" w:color="auto"/>
        <w:left w:val="none" w:sz="0" w:space="0" w:color="auto"/>
        <w:bottom w:val="none" w:sz="0" w:space="0" w:color="auto"/>
        <w:right w:val="none" w:sz="0" w:space="0" w:color="auto"/>
      </w:divBdr>
    </w:div>
    <w:div w:id="2084377617">
      <w:bodyDiv w:val="1"/>
      <w:marLeft w:val="0"/>
      <w:marRight w:val="0"/>
      <w:marTop w:val="0"/>
      <w:marBottom w:val="0"/>
      <w:divBdr>
        <w:top w:val="none" w:sz="0" w:space="0" w:color="auto"/>
        <w:left w:val="none" w:sz="0" w:space="0" w:color="auto"/>
        <w:bottom w:val="none" w:sz="0" w:space="0" w:color="auto"/>
        <w:right w:val="none" w:sz="0" w:space="0" w:color="auto"/>
      </w:divBdr>
    </w:div>
    <w:div w:id="209743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tos.cnj.jus.br/atos/detalhar/4663" TargetMode="External" Id="rId12" /><Relationship Type="http://schemas.openxmlformats.org/officeDocument/2006/relationships/header" Target="header2.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tos.cnj.jus.br/files/original185758202209296335eab65ff25.pdf" TargetMode="Externa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image" Target="/media/image4.png" Id="Rda3a6c2973024eaa" /></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DB417814-A861-4292-B78B-D3B0AD447AD0}">
    <t:Anchor>
      <t:Comment id="2004297957"/>
    </t:Anchor>
    <t:History>
      <t:Event id="{D592297A-2E94-4E91-B7CB-F1A913008F67}" time="2024-08-15T14:53:11.509Z">
        <t:Attribution userId="S::mcm@tjrj.jus.br::867f9b84-a6a0-40f3-9f8a-27c848271576" userProvider="AD" userName="Marcos de Carvalho Monteiro"/>
        <t:Anchor>
          <t:Comment id="2004297957"/>
        </t:Anchor>
        <t:Create/>
      </t:Event>
      <t:Event id="{487B0704-6202-4E32-8162-6C02744338A6}" time="2024-08-15T14:53:11.509Z">
        <t:Attribution userId="S::mcm@tjrj.jus.br::867f9b84-a6a0-40f3-9f8a-27c848271576" userProvider="AD" userName="Marcos de Carvalho Monteiro"/>
        <t:Anchor>
          <t:Comment id="2004297957"/>
        </t:Anchor>
        <t:Assign userId="S::tiago.negry@tjrj.jus.br::9b3f6e96-5b60-4539-8294-9ce347910b1f" userProvider="AD" userName="Tiago Almeida Negry"/>
      </t:Event>
      <t:Event id="{50FAAE6A-BE93-4694-8F63-C98182F17EF9}" time="2024-08-15T14:53:11.509Z">
        <t:Attribution userId="S::mcm@tjrj.jus.br::867f9b84-a6a0-40f3-9f8a-27c848271576" userProvider="AD" userName="Marcos de Carvalho Monteiro"/>
        <t:Anchor>
          <t:Comment id="2004297957"/>
        </t:Anchor>
        <t:SetTitle title="@Tiago Almeida Negry, questão menor: porque pula de 1.2 para 2.1? O que seria o item 2?"/>
      </t:Event>
      <t:Event id="{40083708-04E7-4178-B762-F3A4BADB9016}" time="2024-08-15T20:31:22.068Z">
        <t:Attribution userId="S::tiago.negry@tjrj.jus.br::9b3f6e96-5b60-4539-8294-9ce347910b1f" userProvider="AD" userName="Tiago Almeida Negry"/>
        <t:Progress percentComplete="100"/>
      </t:Event>
    </t:History>
  </t:Task>
  <t:Task id="{CFCD7128-C055-4E7D-A47F-F52ED3CAD0AB}">
    <t:Anchor>
      <t:Comment id="390384179"/>
    </t:Anchor>
    <t:History>
      <t:Event id="{D4F66EC1-2088-4927-BDCB-BDC3DC9F1180}" time="2024-08-14T18:04:33.074Z">
        <t:Attribution userId="S::mcm@tjrj.jus.br::867f9b84-a6a0-40f3-9f8a-27c848271576" userProvider="AD" userName="Marcos de Carvalho Monteiro"/>
        <t:Anchor>
          <t:Comment id="390384179"/>
        </t:Anchor>
        <t:Create/>
      </t:Event>
      <t:Event id="{E303C3A9-EB5A-4179-9CA6-0ABB9B2619F0}" time="2024-08-14T18:04:33.074Z">
        <t:Attribution userId="S::mcm@tjrj.jus.br::867f9b84-a6a0-40f3-9f8a-27c848271576" userProvider="AD" userName="Marcos de Carvalho Monteiro"/>
        <t:Anchor>
          <t:Comment id="390384179"/>
        </t:Anchor>
        <t:Assign userId="S::tiago.negry@tjrj.jus.br::9b3f6e96-5b60-4539-8294-9ce347910b1f" userProvider="AD" userName="Tiago Almeida Negry"/>
      </t:Event>
      <t:Event id="{B30EB4B6-F2CE-41D7-BB6F-BE6F42B6791C}" time="2024-08-14T18:04:33.074Z">
        <t:Attribution userId="S::mcm@tjrj.jus.br::867f9b84-a6a0-40f3-9f8a-27c848271576" userProvider="AD" userName="Marcos de Carvalho Monteiro"/>
        <t:Anchor>
          <t:Comment id="390384179"/>
        </t:Anchor>
        <t:SetTitle title="@Tiago Almeida Negry , a solução mista aqui proposta está diferente do que foi colocada no índice 7460265. Acho melhor alinhar. Leia a parte &quot;RECOMENDACAO&quot;. Em resumo, ela considera o uso do INFOCONV por 12 meses com cerca de 75.000 consultas por mês…"/>
      </t:Event>
    </t:History>
  </t:Task>
  <t:Task id="{94857354-87F0-4BA0-8EDF-92483CE69353}">
    <t:Anchor>
      <t:Comment id="164612614"/>
    </t:Anchor>
    <t:History>
      <t:Event id="{223EB179-E126-44BC-BE8C-F341FC47EA85}" time="2024-08-14T19:57:26.927Z">
        <t:Attribution userId="S::mcm@tjrj.jus.br::867f9b84-a6a0-40f3-9f8a-27c848271576" userProvider="AD" userName="Marcos de Carvalho Monteiro"/>
        <t:Anchor>
          <t:Comment id="164612614"/>
        </t:Anchor>
        <t:Create/>
      </t:Event>
      <t:Event id="{CBD1E00F-F2CF-44D0-97B2-C154010B550A}" time="2024-08-14T19:57:26.927Z">
        <t:Attribution userId="S::mcm@tjrj.jus.br::867f9b84-a6a0-40f3-9f8a-27c848271576" userProvider="AD" userName="Marcos de Carvalho Monteiro"/>
        <t:Anchor>
          <t:Comment id="164612614"/>
        </t:Anchor>
        <t:Assign userId="S::tiago.negry@tjrj.jus.br::9b3f6e96-5b60-4539-8294-9ce347910b1f" userProvider="AD" userName="Tiago Almeida Negry"/>
      </t:Event>
      <t:Event id="{37439736-1FAA-42D0-8300-1E799B458EEA}" time="2024-08-14T19:57:26.927Z">
        <t:Attribution userId="S::mcm@tjrj.jus.br::867f9b84-a6a0-40f3-9f8a-27c848271576" userProvider="AD" userName="Marcos de Carvalho Monteiro"/>
        <t:Anchor>
          <t:Comment id="164612614"/>
        </t:Anchor>
        <t:SetTitle title="@Tiago Almeida Negry , falta revisar os valores dessa tabela como um todo de forma a ficar alinhada ao item 8.1 (75.000 consultas mês). O documento do SEI (índice 7460265) pode ser usado como referência. Lembrando que o custo fixo do INFOCONV não chega a…"/>
      </t:Event>
    </t:History>
  </t:Task>
  <t:Task id="{E808934A-825C-4872-9F4F-F30A8BE15321}">
    <t:Anchor>
      <t:Comment id="885189901"/>
    </t:Anchor>
    <t:History>
      <t:Event id="{198E7B8F-4BAA-4D5F-8A09-0D4586A75ECC}" time="2024-08-15T18:26:25.152Z">
        <t:Attribution userId="S::mcm@tjrj.jus.br::867f9b84-a6a0-40f3-9f8a-27c848271576" userProvider="AD" userName="Marcos de Carvalho Monteiro"/>
        <t:Anchor>
          <t:Comment id="885189901"/>
        </t:Anchor>
        <t:Create/>
      </t:Event>
      <t:Event id="{265A5022-AEA5-4622-8CBA-887304D959A9}" time="2024-08-15T18:26:25.152Z">
        <t:Attribution userId="S::mcm@tjrj.jus.br::867f9b84-a6a0-40f3-9f8a-27c848271576" userProvider="AD" userName="Marcos de Carvalho Monteiro"/>
        <t:Anchor>
          <t:Comment id="885189901"/>
        </t:Anchor>
        <t:Assign userId="S::tiago.negry@tjrj.jus.br::9b3f6e96-5b60-4539-8294-9ce347910b1f" userProvider="AD" userName="Tiago Almeida Negry"/>
      </t:Event>
      <t:Event id="{A632DBE0-9A82-461A-B338-FFC8AB43C82C}" time="2024-08-15T18:26:25.152Z">
        <t:Attribution userId="S::mcm@tjrj.jus.br::867f9b84-a6a0-40f3-9f8a-27c848271576" userProvider="AD" userName="Marcos de Carvalho Monteiro"/>
        <t:Anchor>
          <t:Comment id="885189901"/>
        </t:Anchor>
        <t:SetTitle title="@Tiago Almeida Negry, os 649.000 foram reduzidos dentro do plano misto, homologado pelo CGTIC. Temos que alinhar essa parte com o que foi colocado no despacho índice 7460265 que cita a planilha anexada ao SEI (índice 7455033) onde planejamos o uso de até…"/>
      </t:Event>
    </t:History>
  </t:Task>
  <t:Task id="{5FF07695-704F-4FB6-95D4-80601CB5A74B}">
    <t:Anchor>
      <t:Comment id="503147516"/>
    </t:Anchor>
    <t:History>
      <t:Event id="{46CB6773-9A9E-468A-9DA8-E4501A42AAFA}" time="2024-08-22T17:00:10.509Z">
        <t:Attribution userId="S::mfgcardoso@tjrj.jus.br::9593112e-302a-4069-ba27-cc5f28388e36" userProvider="AD" userName="Marcelo Fabiane Gracioso Cardoso"/>
        <t:Anchor>
          <t:Comment id="1300207365"/>
        </t:Anchor>
        <t:Create/>
      </t:Event>
      <t:Event id="{1C429888-6FF7-466E-AC10-AF85F398E2F4}" time="2024-08-22T17:00:10.509Z">
        <t:Attribution userId="S::mfgcardoso@tjrj.jus.br::9593112e-302a-4069-ba27-cc5f28388e36" userProvider="AD" userName="Marcelo Fabiane Gracioso Cardoso"/>
        <t:Anchor>
          <t:Comment id="1300207365"/>
        </t:Anchor>
        <t:Assign userId="S::mcm@tjrj.jus.br::867f9b84-a6a0-40f3-9f8a-27c848271576" userProvider="AD" userName="Marcos de Carvalho Monteiro"/>
      </t:Event>
      <t:Event id="{4C93F5AB-73A0-4920-B68C-D280F5BF99F3}" time="2024-08-22T17:00:10.509Z">
        <t:Attribution userId="S::mfgcardoso@tjrj.jus.br::9593112e-302a-4069-ba27-cc5f28388e36" userProvider="AD" userName="Marcelo Fabiane Gracioso Cardoso"/>
        <t:Anchor>
          <t:Comment id="1300207365"/>
        </t:Anchor>
        <t:SetTitle title="@Marcos de Carvalho Monteiro @Tiago Almeida Negry favor verificar a dúvida levantada pela ASPLA."/>
      </t:Event>
      <t:Event id="{7096F634-DD63-4AC2-9646-2FF5FB3F1474}" time="2024-08-22T17:21:04.529Z">
        <t:Attribution userId="S::mcm@tjrj.jus.br::867f9b84-a6a0-40f3-9f8a-27c848271576" userProvider="AD" userName="Marcos de Carvalho Monteiro"/>
        <t:Anchor>
          <t:Comment id="2133172338"/>
        </t:Anchor>
        <t:UnassignAll/>
      </t:Event>
      <t:Event id="{A374525D-9E7A-411A-B1C4-460479D7A84C}" time="2024-08-22T17:21:04.529Z">
        <t:Attribution userId="S::mcm@tjrj.jus.br::867f9b84-a6a0-40f3-9f8a-27c848271576" userProvider="AD" userName="Marcos de Carvalho Monteiro"/>
        <t:Anchor>
          <t:Comment id="2133172338"/>
        </t:Anchor>
        <t:Assign userId="S::thailyreis@tjrj.jus.br::41cb59cd-527e-4591-8141-523ad896f1c7" userProvider="AD" userName="Thaily dos Reis Pizarro"/>
      </t:Event>
    </t:History>
  </t:Task>
  <t:Task id="{473D486F-8701-462B-A962-083FD34B5C8C}">
    <t:Anchor>
      <t:Comment id="1886575888"/>
    </t:Anchor>
    <t:History>
      <t:Event id="{A5EB0F79-F8DC-4745-A794-036D6CC06DEF}" time="2024-08-15T18:27:34.972Z">
        <t:Attribution userId="S::mcm@tjrj.jus.br::867f9b84-a6a0-40f3-9f8a-27c848271576" userProvider="AD" userName="Marcos de Carvalho Monteiro"/>
        <t:Anchor>
          <t:Comment id="1886575888"/>
        </t:Anchor>
        <t:Create/>
      </t:Event>
      <t:Event id="{43D6EC22-F772-4517-861D-510106A288A2}" time="2024-08-15T18:27:34.972Z">
        <t:Attribution userId="S::mcm@tjrj.jus.br::867f9b84-a6a0-40f3-9f8a-27c848271576" userProvider="AD" userName="Marcos de Carvalho Monteiro"/>
        <t:Anchor>
          <t:Comment id="1886575888"/>
        </t:Anchor>
        <t:Assign userId="S::tiago.negry@tjrj.jus.br::9b3f6e96-5b60-4539-8294-9ce347910b1f" userProvider="AD" userName="Tiago Almeida Negry"/>
      </t:Event>
      <t:Event id="{CCEEA2B7-8C5F-4A68-8E6C-F6998D2245FD}" time="2024-08-15T18:27:34.972Z">
        <t:Attribution userId="S::mcm@tjrj.jus.br::867f9b84-a6a0-40f3-9f8a-27c848271576" userProvider="AD" userName="Marcos de Carvalho Monteiro"/>
        <t:Anchor>
          <t:Comment id="1886575888"/>
        </t:Anchor>
        <t:SetTitle title="@Tiago Almeida Negry, o mesmo que falamos acima para o item 10 se aplica a esse item para o consumo do INFOCONV."/>
      </t:Event>
      <t:Event id="{B75FE8AD-0E1A-4DBF-8EEE-77A0EFA6E264}" time="2024-08-15T19:22:37.843Z">
        <t:Attribution userId="S::tiago.negry@tjrj.jus.br::9b3f6e96-5b60-4539-8294-9ce347910b1f" userProvider="AD" userName="Tiago Almeida Negry"/>
        <t:Progress percentComplete="100"/>
      </t:Event>
    </t:History>
  </t:Task>
  <t:Task id="{646C3859-5BF5-444A-850B-39A6A66C550B}">
    <t:Anchor>
      <t:Comment id="1751469387"/>
    </t:Anchor>
    <t:History>
      <t:Event id="{10C60825-A59E-4D1F-BCFA-5F1C4CB605D4}" time="2024-08-15T19:43:19.371Z">
        <t:Attribution userId="S::mcm@tjrj.jus.br::867f9b84-a6a0-40f3-9f8a-27c848271576" userProvider="AD" userName="Marcos de Carvalho Monteiro"/>
        <t:Anchor>
          <t:Comment id="1751469387"/>
        </t:Anchor>
        <t:Create/>
      </t:Event>
      <t:Event id="{A1E3C6AD-2250-4C4B-B369-DD8BB6D389EF}" time="2024-08-15T19:43:19.371Z">
        <t:Attribution userId="S::mcm@tjrj.jus.br::867f9b84-a6a0-40f3-9f8a-27c848271576" userProvider="AD" userName="Marcos de Carvalho Monteiro"/>
        <t:Anchor>
          <t:Comment id="1751469387"/>
        </t:Anchor>
        <t:Assign userId="S::tiago.negry@tjrj.jus.br::9b3f6e96-5b60-4539-8294-9ce347910b1f" userProvider="AD" userName="Tiago Almeida Negry"/>
      </t:Event>
      <t:Event id="{E0729929-7726-4032-962D-B457CB9A294D}" time="2024-08-15T19:43:19.371Z">
        <t:Attribution userId="S::mcm@tjrj.jus.br::867f9b84-a6a0-40f3-9f8a-27c848271576" userProvider="AD" userName="Marcos de Carvalho Monteiro"/>
        <t:Anchor>
          <t:Comment id="1751469387"/>
        </t:Anchor>
        <t:SetTitle title="@Tiago Almeida Negry , Ainda não alinhado ao despacho e usando os valores de 649.000 consultas mês."/>
      </t:Event>
      <t:Event id="{C624984E-F50A-414F-804B-2CE90E8FF95C}" time="2024-08-15T19:54:52.404Z">
        <t:Attribution userId="S::tiago.negry@tjrj.jus.br::9b3f6e96-5b60-4539-8294-9ce347910b1f" userProvider="AD" userName="Tiago Almeida Negry"/>
        <t:Progress percentComplete="100"/>
      </t:Event>
    </t:History>
  </t:Task>
  <t:Task id="{5067759B-970F-4FE7-BC5D-C137899A36F7}">
    <t:Anchor>
      <t:Comment id="713412427"/>
    </t:Anchor>
    <t:History>
      <t:Event id="{3A6DF1CE-735C-4960-B414-3D5BC96BABD2}" time="2024-09-09T18:13:32.899Z">
        <t:Attribution userId="S::mfgcardoso@tjrj.jus.br::9593112e-302a-4069-ba27-cc5f28388e36" userProvider="AD" userName="Marcelo Fabiane Gracioso Cardoso"/>
        <t:Anchor>
          <t:Comment id="1552396084"/>
        </t:Anchor>
        <t:Create/>
      </t:Event>
      <t:Event id="{96BD5856-74B1-40C2-A1BF-5F555318C2CF}" time="2024-09-09T18:13:32.899Z">
        <t:Attribution userId="S::mfgcardoso@tjrj.jus.br::9593112e-302a-4069-ba27-cc5f28388e36" userProvider="AD" userName="Marcelo Fabiane Gracioso Cardoso"/>
        <t:Anchor>
          <t:Comment id="1552396084"/>
        </t:Anchor>
        <t:Assign userId="S::arthurborges@tjrj.jus.br::ce92a6a7-a742-43af-ba79-3c05b218fd40" userProvider="AD" userName="Arthur Ferreira de Souza Borges"/>
      </t:Event>
      <t:Event id="{ADB7E35F-F413-42BF-867C-6D8556B7E027}" time="2024-09-09T18:13:32.899Z">
        <t:Attribution userId="S::mfgcardoso@tjrj.jus.br::9593112e-302a-4069-ba27-cc5f28388e36" userProvider="AD" userName="Marcelo Fabiane Gracioso Cardoso"/>
        <t:Anchor>
          <t:Comment id="1552396084"/>
        </t:Anchor>
        <t:SetTitle title="@Arthur Ferreira de Souza Borges ajustado"/>
      </t:Event>
    </t:History>
  </t:Task>
  <t:Task id="{934934D0-C226-4C96-B22A-65B38413A134}">
    <t:Anchor>
      <t:Comment id="1881688426"/>
    </t:Anchor>
    <t:History>
      <t:Event id="{B8153027-BE96-41C8-9A19-5D8425206C3D}" time="2024-11-05T14:36:41.932Z">
        <t:Attribution userId="S::mcm@tjrj.jus.br::867f9b84-a6a0-40f3-9f8a-27c848271576" userProvider="AD" userName="Marcos de Carvalho Monteiro"/>
        <t:Anchor>
          <t:Comment id="1881688426"/>
        </t:Anchor>
        <t:Create/>
      </t:Event>
      <t:Event id="{9D5F19A1-583B-45C4-9E01-E3E467AABC2D}" time="2024-11-05T14:36:41.932Z">
        <t:Attribution userId="S::mcm@tjrj.jus.br::867f9b84-a6a0-40f3-9f8a-27c848271576" userProvider="AD" userName="Marcos de Carvalho Monteiro"/>
        <t:Anchor>
          <t:Comment id="1881688426"/>
        </t:Anchor>
        <t:Assign userId="S::heloisa.sampaio@tjrj.jus.br::434061d4-7c30-42dd-bca7-9bb3ab0acde6" userProvider="AD" userName="Heloisa Sampaio Brito"/>
      </t:Event>
      <t:Event id="{C6D8371A-7E54-4CF9-887D-9E9184853808}" time="2024-11-05T14:36:41.932Z">
        <t:Attribution userId="S::mcm@tjrj.jus.br::867f9b84-a6a0-40f3-9f8a-27c848271576" userProvider="AD" userName="Marcos de Carvalho Monteiro"/>
        <t:Anchor>
          <t:Comment id="1881688426"/>
        </t:Anchor>
        <t:SetTitle title="@Heloisa Sampaio Brito, acho que isso precisa de revisão correto? Poderia averiguar?"/>
      </t:Event>
      <t:Event id="{740C96BA-A775-42D3-960F-884A4CDA43AC}" time="2024-11-06T00:21:34.925Z">
        <t:Attribution userId="S::tiago.negry@tjrj.jus.br::9b3f6e96-5b60-4539-8294-9ce347910b1f" userProvider="AD" userName="Tiago Almeida Negry"/>
        <t:Progress percentComplete="100"/>
      </t:Event>
    </t:History>
  </t:Task>
  <t:Task id="{72A677EB-53DF-4302-B65C-F401EE8441EA}">
    <t:Anchor>
      <t:Comment id="216690356"/>
    </t:Anchor>
    <t:History>
      <t:Event id="{3754D017-CF82-4890-9F25-F72E90E514B0}" time="2024-11-06T16:50:39.067Z">
        <t:Attribution userId="S::mfgcardoso@tjrj.jus.br::9593112e-302a-4069-ba27-cc5f28388e36" userProvider="AD" userName="Marcelo Fabiane Gracioso Cardoso"/>
        <t:Anchor>
          <t:Comment id="216690356"/>
        </t:Anchor>
        <t:Create/>
      </t:Event>
      <t:Event id="{48147480-27F8-4DA0-8126-0EE47BD13639}" time="2024-11-06T16:50:39.067Z">
        <t:Attribution userId="S::mfgcardoso@tjrj.jus.br::9593112e-302a-4069-ba27-cc5f28388e36" userProvider="AD" userName="Marcelo Fabiane Gracioso Cardoso"/>
        <t:Anchor>
          <t:Comment id="216690356"/>
        </t:Anchor>
        <t:Assign userId="S::mcm@tjrj.jus.br::867f9b84-a6a0-40f3-9f8a-27c848271576" userProvider="AD" userName="Marcos de Carvalho Monteiro"/>
      </t:Event>
      <t:Event id="{46869302-42EE-457B-BDC0-7EA4B364E245}" time="2024-11-06T16:50:39.067Z">
        <t:Attribution userId="S::mfgcardoso@tjrj.jus.br::9593112e-302a-4069-ba27-cc5f28388e36" userProvider="AD" userName="Marcelo Fabiane Gracioso Cardoso"/>
        <t:Anchor>
          <t:Comment id="216690356"/>
        </t:Anchor>
        <t:SetTitle title="@Marcos de Carvalho Monteiro @Tiago Almeida Negry este trecho não está adequadamente incluído neste tópico de informações básicas. Melhor conteúdo a estar no item de escolha da solução viável"/>
      </t:Event>
      <t:Event id="{401CFDE7-F835-4FC3-B580-C11F4EDCF07D}" time="2024-11-06T17:28:43.915Z">
        <t:Attribution userId="S::tiago.negry@tjrj.jus.br::9b3f6e96-5b60-4539-8294-9ce347910b1f" userProvider="AD" userName="Tiago Almeida Negry"/>
        <t:Progress percentComplete="100"/>
      </t:Event>
    </t:History>
  </t:Task>
  <t:Task id="{11F1A17D-1327-4D16-83E7-46BBE38EBA04}">
    <t:Anchor>
      <t:Comment id="299191204"/>
    </t:Anchor>
    <t:History>
      <t:Event id="{BBC8CB19-1C2E-4ADD-ACF5-643904D18991}" time="2024-11-06T16:50:39.067Z">
        <t:Attribution userId="S::mfgcardoso@tjrj.jus.br::9593112e-302a-4069-ba27-cc5f28388e36" userProvider="AD" userName="Marcelo Fabiane Gracioso Cardoso"/>
        <t:Anchor>
          <t:Comment id="299191204"/>
        </t:Anchor>
        <t:Create/>
      </t:Event>
      <t:Event id="{B06E5EE4-3D63-433C-AC75-11B3A8CF27F2}" time="2024-11-06T16:50:39.067Z">
        <t:Attribution userId="S::mfgcardoso@tjrj.jus.br::9593112e-302a-4069-ba27-cc5f28388e36" userProvider="AD" userName="Marcelo Fabiane Gracioso Cardoso"/>
        <t:Anchor>
          <t:Comment id="299191204"/>
        </t:Anchor>
        <t:Assign userId="S::mcm@tjrj.jus.br::867f9b84-a6a0-40f3-9f8a-27c848271576" userProvider="AD" userName="Marcos de Carvalho Monteiro"/>
      </t:Event>
      <t:Event id="{144B6582-AC60-47EE-87B9-E29C607C1870}" time="2024-11-06T16:50:39.067Z">
        <t:Attribution userId="S::mfgcardoso@tjrj.jus.br::9593112e-302a-4069-ba27-cc5f28388e36" userProvider="AD" userName="Marcelo Fabiane Gracioso Cardoso"/>
        <t:Anchor>
          <t:Comment id="299191204"/>
        </t:Anchor>
        <t:SetTitle title="@Marcos de Carvalho Monteiro @Tiago Almeida Negry este trecho não está adequadamente incluído neste tópico de informações básicas. Melhor conteúdo a estar no item de escolha da solução viável"/>
      </t:Event>
      <t:Event id="{E2C8E82B-4C33-4665-9767-3D3D29E2715A}" time="2024-11-06T17:28:09.322Z">
        <t:Attribution userId="S::tiago.negry@tjrj.jus.br::9b3f6e96-5b60-4539-8294-9ce347910b1f" userProvider="AD" userName="Tiago Almeida Negry"/>
        <t:Progress percentComplete="100"/>
      </t:Event>
      <t:Event id="{96E359E3-DF4D-4B2D-9A34-A1D9FBA8AC2C}" time="2024-11-06T17:28:17.308Z">
        <t:Attribution userId="S::tiago.negry@tjrj.jus.br::9b3f6e96-5b60-4539-8294-9ce347910b1f" userProvider="AD" userName="Tiago Almeida Negry"/>
        <t:Progress percentComplete="100"/>
      </t:Event>
    </t:History>
  </t:Task>
  <t:Task id="{449C1C47-4E70-4F0A-BB66-1901DF86208A}">
    <t:Anchor>
      <t:Comment id="387146040"/>
    </t:Anchor>
    <t:History>
      <t:Event id="{60721134-8B11-4BE6-9B84-678375D6E740}" time="2024-11-11T20:19:07.769Z">
        <t:Attribution userId="S::mfgcardoso@tjrj.jus.br::9593112e-302a-4069-ba27-cc5f28388e36" userProvider="AD" userName="Marcelo Fabiane Gracioso Cardoso"/>
        <t:Anchor>
          <t:Comment id="387146040"/>
        </t:Anchor>
        <t:Create/>
      </t:Event>
      <t:Event id="{3B6C0BAD-4424-4816-AD7A-D98294101D35}" time="2024-11-11T20:19:07.769Z">
        <t:Attribution userId="S::mfgcardoso@tjrj.jus.br::9593112e-302a-4069-ba27-cc5f28388e36" userProvider="AD" userName="Marcelo Fabiane Gracioso Cardoso"/>
        <t:Anchor>
          <t:Comment id="387146040"/>
        </t:Anchor>
        <t:Assign userId="S::tiago.negry@tjrj.jus.br::9b3f6e96-5b60-4539-8294-9ce347910b1f" userProvider="AD" userName="Tiago Almeida Negry"/>
      </t:Event>
      <t:Event id="{951069C4-C983-4475-81D1-99AB71F56C55}" time="2024-11-11T20:19:07.769Z">
        <t:Attribution userId="S::mfgcardoso@tjrj.jus.br::9593112e-302a-4069-ba27-cc5f28388e36" userProvider="AD" userName="Marcelo Fabiane Gracioso Cardoso"/>
        <t:Anchor>
          <t:Comment id="387146040"/>
        </t:Anchor>
        <t:SetTitle title="@Tiago Almeida Negry @Marcos de Carvalho Monteiro fazendo releitura do ETP verifico que o item 10 precisa de ajuste no sentido que o item se relaciona ao quantitativo de consultas à base de dados, não ao custo mensal do serviço que, ao que tudo indica, …"/>
      </t:Event>
    </t:History>
  </t:Task>
  <t:Task id="{315A333B-E2C2-40E7-AC17-E4C60979415C}">
    <t:Anchor>
      <t:Comment id="628176017"/>
    </t:Anchor>
    <t:History>
      <t:Event id="{E5CE9656-7BD8-438A-9949-099B7DE0DBAF}" time="2024-11-11T20:21:14.751Z">
        <t:Attribution userId="S::mfgcardoso@tjrj.jus.br::9593112e-302a-4069-ba27-cc5f28388e36" userProvider="AD" userName="Marcelo Fabiane Gracioso Cardoso"/>
        <t:Anchor>
          <t:Comment id="628176017"/>
        </t:Anchor>
        <t:Create/>
      </t:Event>
      <t:Event id="{B7477516-E71C-4262-8D8E-6D72D505763F}" time="2024-11-11T20:21:14.751Z">
        <t:Attribution userId="S::mfgcardoso@tjrj.jus.br::9593112e-302a-4069-ba27-cc5f28388e36" userProvider="AD" userName="Marcelo Fabiane Gracioso Cardoso"/>
        <t:Anchor>
          <t:Comment id="628176017"/>
        </t:Anchor>
        <t:Assign userId="S::tiago.negry@tjrj.jus.br::9b3f6e96-5b60-4539-8294-9ce347910b1f" userProvider="AD" userName="Tiago Almeida Negry"/>
      </t:Event>
      <t:Event id="{E66177FF-AA0B-4E83-89F3-7E70D44BF749}" time="2024-11-11T20:21:14.751Z">
        <t:Attribution userId="S::mfgcardoso@tjrj.jus.br::9593112e-302a-4069-ba27-cc5f28388e36" userProvider="AD" userName="Marcelo Fabiane Gracioso Cardoso"/>
        <t:Anchor>
          <t:Comment id="628176017"/>
        </t:Anchor>
        <t:SetTitle title="@Tiago Almeida Negry @Marcos de Carvalho Monteiro o item 11 é referente a estimativa de custo da solução escolhida. se for o do SERPRO é a tabela deste."/>
      </t:Event>
      <t:Event id="{C3C4853F-8B1B-4243-8871-1A9057FC5295}" time="2024-11-11T22:24:29.92Z">
        <t:Attribution userId="S::tiago.negry@tjrj.jus.br::9b3f6e96-5b60-4539-8294-9ce347910b1f" userProvider="AD" userName="Tiago Almeida Negry"/>
        <t:Progress percentComplete="100"/>
      </t:Event>
    </t:History>
  </t:Task>
  <t:Task id="{EF22ACB5-9E26-4ACF-8BF6-2BDB9ADA6767}">
    <t:Anchor>
      <t:Comment id="1714584776"/>
    </t:Anchor>
    <t:History>
      <t:Event id="{C32E9FD8-1AF3-44E2-8563-2269061140A6}" time="2024-11-11T20:43:37.195Z">
        <t:Attribution userId="S::mfgcardoso@tjrj.jus.br::9593112e-302a-4069-ba27-cc5f28388e36" userProvider="AD" userName="Marcelo Fabiane Gracioso Cardoso"/>
        <t:Anchor>
          <t:Comment id="1714584776"/>
        </t:Anchor>
        <t:Create/>
      </t:Event>
      <t:Event id="{3C2BB190-D022-46CB-B58C-B86051DAB7D1}" time="2024-11-11T20:43:37.195Z">
        <t:Attribution userId="S::mfgcardoso@tjrj.jus.br::9593112e-302a-4069-ba27-cc5f28388e36" userProvider="AD" userName="Marcelo Fabiane Gracioso Cardoso"/>
        <t:Anchor>
          <t:Comment id="1714584776"/>
        </t:Anchor>
        <t:Assign userId="S::tiago.negry@tjrj.jus.br::9b3f6e96-5b60-4539-8294-9ce347910b1f" userProvider="AD" userName="Tiago Almeida Negry"/>
      </t:Event>
      <t:Event id="{812C619D-B7E1-4528-885B-88FB40384950}" time="2024-11-11T20:43:37.195Z">
        <t:Attribution userId="S::mfgcardoso@tjrj.jus.br::9593112e-302a-4069-ba27-cc5f28388e36" userProvider="AD" userName="Marcelo Fabiane Gracioso Cardoso"/>
        <t:Anchor>
          <t:Comment id="1714584776"/>
        </t:Anchor>
        <t:SetTitle title="@Tiago Almeida Negry @Marcos de Carvalho Monteiro a justificativa será pela solução escolhida."/>
      </t:Event>
      <t:Event id="{A72F524A-D4D7-4B7A-850D-6012EBF466B1}" time="2024-11-11T22:25:25.27Z">
        <t:Attribution userId="S::tiago.negry@tjrj.jus.br::9b3f6e96-5b60-4539-8294-9ce347910b1f" userProvider="AD" userName="Tiago Almeida Negry"/>
        <t:Progress percentComplete="100"/>
      </t:Event>
    </t:History>
  </t:Task>
  <t:Task id="{69203BF4-F839-4650-9C38-E479BA62CB40}">
    <t:Anchor>
      <t:Comment id="719371727"/>
    </t:Anchor>
    <t:History>
      <t:Event id="{B3C7BE3D-D573-4089-8F8A-29744487B714}" time="2024-11-14T21:45:28.213Z">
        <t:Attribution userId="S::dmribeiro@tjrj.jus.br::c5704b02-bdba-441a-921b-a8b397c6be1b" userProvider="AD" userName="Davidson Melone Ribeiro"/>
        <t:Anchor>
          <t:Comment id="1730922107"/>
        </t:Anchor>
        <t:Create/>
      </t:Event>
      <t:Event id="{8A639661-020F-42DA-A618-A4B2380C8A2C}" time="2024-11-14T21:45:28.213Z">
        <t:Attribution userId="S::dmribeiro@tjrj.jus.br::c5704b02-bdba-441a-921b-a8b397c6be1b" userProvider="AD" userName="Davidson Melone Ribeiro"/>
        <t:Anchor>
          <t:Comment id="1730922107"/>
        </t:Anchor>
        <t:Assign userId="S::thailyreis@tjrj.jus.br::41cb59cd-527e-4591-8141-523ad896f1c7" userProvider="AD" userName="Thaily dos Reis Pizarro"/>
      </t:Event>
      <t:Event id="{519465B4-A37F-44B1-AE82-CFDB93956A8A}" time="2024-11-14T21:45:28.213Z">
        <t:Attribution userId="S::dmribeiro@tjrj.jus.br::c5704b02-bdba-441a-921b-a8b397c6be1b" userProvider="AD" userName="Davidson Melone Ribeiro"/>
        <t:Anchor>
          <t:Comment id="1730922107"/>
        </t:Anchor>
        <t:SetTitle title="@Thaily dos Reis Pizarro, o complemento a seguir foi suprimido da conclusão. .... enquanto a Dataprev oferece os serviços de b-CPF e b-CNPJ de forma separada. A escolha da solução ideal envolveu estudos detalhados e análises comparativas, visando …"/>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f0441-9d3a-4a9e-8829-5dbd2b6865e3">
      <Terms xmlns="http://schemas.microsoft.com/office/infopath/2007/PartnerControls"/>
    </lcf76f155ced4ddcb4097134ff3c332f>
    <TaxCatchAll xmlns="5fde0705-18c4-4359-8c96-ff8f797af167"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87FC738D318E040A88C62A74C9B1742" ma:contentTypeVersion="20" ma:contentTypeDescription="Crie um novo documento." ma:contentTypeScope="" ma:versionID="99e26d474c48736c9bd6f79994848fab">
  <xsd:schema xmlns:xsd="http://www.w3.org/2001/XMLSchema" xmlns:xs="http://www.w3.org/2001/XMLSchema" xmlns:p="http://schemas.microsoft.com/office/2006/metadata/properties" xmlns:ns1="http://schemas.microsoft.com/sharepoint/v3" xmlns:ns2="756f0441-9d3a-4a9e-8829-5dbd2b6865e3" xmlns:ns3="98222d5a-31f8-4f25-a142-eeb131745b66" xmlns:ns4="5fde0705-18c4-4359-8c96-ff8f797af167" targetNamespace="http://schemas.microsoft.com/office/2006/metadata/properties" ma:root="true" ma:fieldsID="9d84186e3ea4d6cfc6a7a5d487117d90" ns1:_="" ns2:_="" ns3:_="" ns4:_="">
    <xsd:import namespace="http://schemas.microsoft.com/sharepoint/v3"/>
    <xsd:import namespace="756f0441-9d3a-4a9e-8829-5dbd2b6865e3"/>
    <xsd:import namespace="98222d5a-31f8-4f25-a142-eeb131745b66"/>
    <xsd:import namespace="5fde0705-18c4-4359-8c96-ff8f797af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Classificação (0-5)" ma:decimals="2" ma:description="Valor médio de todas as classificações enviadas" ma:internalName="AverageRating" ma:readOnly="true">
      <xsd:simpleType>
        <xsd:restriction base="dms:Number"/>
      </xsd:simpleType>
    </xsd:element>
    <xsd:element name="RatingCount" ma:index="23" nillable="true" ma:displayName="Número de Classificações" ma:decimals="0" ma:description="Número de classificações enviadas" ma:internalName="RatingCount" ma:readOnly="true">
      <xsd:simpleType>
        <xsd:restriction base="dms:Number"/>
      </xsd:simpleType>
    </xsd:element>
    <xsd:element name="RatedBy" ma:index="2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Classificações de usuários" ma:description="Classificações de usuários para o item" ma:hidden="true" ma:internalName="Ratings">
      <xsd:simpleType>
        <xsd:restriction base="dms:Note"/>
      </xsd:simpleType>
    </xsd:element>
    <xsd:element name="LikesCount" ma:index="26" nillable="true" ma:displayName="Número de Ocorrências de Curtir" ma:internalName="LikesCount">
      <xsd:simpleType>
        <xsd:restriction base="dms:Unknown"/>
      </xsd:simpleType>
    </xsd:element>
    <xsd:element name="LikedBy" ma:index="2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f0441-9d3a-4a9e-8829-5dbd2b68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22d5a-31f8-4f25-a142-eeb131745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F87D215-8DC6-4EC4-A7BE-E9BE6E4F6E2C}" ma:internalName="TaxCatchAll" ma:showField="CatchAllData" ma:web="{98222d5a-31f8-4f25-a142-eeb131745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5D48-29B2-4350-B619-B27B0D37DA51}">
  <ds:schemaRef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98222d5a-31f8-4f25-a142-eeb131745b66"/>
    <ds:schemaRef ds:uri="http://schemas.openxmlformats.org/package/2006/metadata/core-properties"/>
    <ds:schemaRef ds:uri="5fde0705-18c4-4359-8c96-ff8f797af167"/>
    <ds:schemaRef ds:uri="756f0441-9d3a-4a9e-8829-5dbd2b6865e3"/>
  </ds:schemaRefs>
</ds:datastoreItem>
</file>

<file path=customXml/itemProps2.xml><?xml version="1.0" encoding="utf-8"?>
<ds:datastoreItem xmlns:ds="http://schemas.openxmlformats.org/officeDocument/2006/customXml" ds:itemID="{5703B9D6-3F77-4436-8D8F-808CF8F9BA94}"/>
</file>

<file path=customXml/itemProps3.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4.xml><?xml version="1.0" encoding="utf-8"?>
<ds:datastoreItem xmlns:ds="http://schemas.openxmlformats.org/officeDocument/2006/customXml" ds:itemID="{D451BD2C-8305-4965-90AE-BA4A9D1D4E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Claudio de Azevedo Chaves</dc:creator>
  <cp:keywords/>
  <dc:description/>
  <cp:lastModifiedBy>Heloisa Sampaio Brito</cp:lastModifiedBy>
  <cp:revision>1105</cp:revision>
  <dcterms:created xsi:type="dcterms:W3CDTF">2024-06-12T17:59:00Z</dcterms:created>
  <dcterms:modified xsi:type="dcterms:W3CDTF">2024-11-27T15:57:02Z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0x010100E87FC738D318E040A88C62A74C9B1742</vt:lpwstr>
  </property>
  <property fmtid="{D5CDD505-2E9C-101B-9397-08002B2CF9AE}" pid="3" name="MediaServiceImageTags">
    <vt:lpwstr/>
  </property>
</Properties>
</file>