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6C2FB" w14:textId="653471D3" w:rsidR="00F9048C" w:rsidRPr="00D1487F" w:rsidRDefault="00674B9F" w:rsidP="00D1487F">
      <w:pPr>
        <w:autoSpaceDE w:val="0"/>
        <w:autoSpaceDN w:val="0"/>
        <w:spacing w:before="120" w:after="120" w:line="360" w:lineRule="auto"/>
        <w:ind w:right="-1"/>
        <w:jc w:val="center"/>
        <w:rPr>
          <w:rFonts w:cstheme="minorHAnsi"/>
          <w:b/>
          <w:bCs/>
          <w:sz w:val="24"/>
          <w:szCs w:val="24"/>
        </w:rPr>
      </w:pPr>
      <w:r w:rsidRPr="00D1487F">
        <w:rPr>
          <w:rFonts w:cstheme="minorHAnsi"/>
          <w:b/>
          <w:bCs/>
          <w:sz w:val="24"/>
          <w:szCs w:val="24"/>
        </w:rPr>
        <w:t>AVISO CONJUNTO TJ/CGJ</w:t>
      </w:r>
      <w:r w:rsidR="00F9048C" w:rsidRPr="00D1487F">
        <w:rPr>
          <w:rFonts w:cstheme="minorHAnsi"/>
          <w:b/>
          <w:bCs/>
          <w:sz w:val="24"/>
          <w:szCs w:val="24"/>
        </w:rPr>
        <w:t xml:space="preserve"> nº XX/</w:t>
      </w:r>
      <w:r w:rsidR="00C40E86" w:rsidRPr="00D1487F">
        <w:rPr>
          <w:rFonts w:cstheme="minorHAnsi"/>
          <w:b/>
          <w:bCs/>
          <w:sz w:val="24"/>
          <w:szCs w:val="24"/>
        </w:rPr>
        <w:t>XXXX</w:t>
      </w:r>
    </w:p>
    <w:p w14:paraId="20F99954" w14:textId="77777777" w:rsidR="00F9048C" w:rsidRPr="00D1487F" w:rsidRDefault="00F9048C" w:rsidP="00D1487F">
      <w:pPr>
        <w:autoSpaceDE w:val="0"/>
        <w:autoSpaceDN w:val="0"/>
        <w:spacing w:before="120" w:after="120" w:line="360" w:lineRule="auto"/>
        <w:ind w:right="-1"/>
        <w:jc w:val="both"/>
        <w:rPr>
          <w:rFonts w:cstheme="minorHAnsi"/>
          <w:sz w:val="24"/>
          <w:szCs w:val="24"/>
        </w:rPr>
      </w:pPr>
    </w:p>
    <w:p w14:paraId="227BED88" w14:textId="25CE150A" w:rsidR="00674B9F" w:rsidRPr="00D1487F" w:rsidRDefault="00674B9F" w:rsidP="00D1487F">
      <w:pPr>
        <w:autoSpaceDE w:val="0"/>
        <w:autoSpaceDN w:val="0"/>
        <w:adjustRightInd w:val="0"/>
        <w:spacing w:before="120" w:after="120" w:line="360" w:lineRule="auto"/>
        <w:ind w:left="4536" w:right="-1"/>
        <w:jc w:val="both"/>
        <w:rPr>
          <w:rFonts w:cstheme="minorHAnsi"/>
          <w:sz w:val="24"/>
          <w:szCs w:val="24"/>
        </w:rPr>
      </w:pPr>
      <w:r w:rsidRPr="00D1487F">
        <w:rPr>
          <w:rFonts w:cstheme="minorHAnsi"/>
          <w:sz w:val="24"/>
          <w:szCs w:val="24"/>
        </w:rPr>
        <w:t xml:space="preserve">Avisa sobre o prazo de inscrição para a participação no Prêmio Selo de Boas Práticas </w:t>
      </w:r>
      <w:r w:rsidR="00C40E86" w:rsidRPr="00D1487F">
        <w:rPr>
          <w:rFonts w:cstheme="minorHAnsi"/>
          <w:sz w:val="24"/>
          <w:szCs w:val="24"/>
        </w:rPr>
        <w:t>XXXX</w:t>
      </w:r>
    </w:p>
    <w:p w14:paraId="07542EDC" w14:textId="77777777" w:rsidR="00D81F37" w:rsidRPr="00D1487F" w:rsidRDefault="00D81F37" w:rsidP="00D1487F">
      <w:pPr>
        <w:autoSpaceDE w:val="0"/>
        <w:autoSpaceDN w:val="0"/>
        <w:adjustRightInd w:val="0"/>
        <w:spacing w:before="120" w:after="120" w:line="360" w:lineRule="auto"/>
        <w:ind w:left="4536" w:right="-1"/>
        <w:jc w:val="both"/>
        <w:rPr>
          <w:rFonts w:cstheme="minorHAnsi"/>
          <w:sz w:val="24"/>
          <w:szCs w:val="24"/>
        </w:rPr>
      </w:pPr>
    </w:p>
    <w:p w14:paraId="7BFDCDE5" w14:textId="1D110EFC" w:rsidR="00F9048C" w:rsidRPr="00D1487F" w:rsidRDefault="009178E4" w:rsidP="00D1487F">
      <w:pPr>
        <w:autoSpaceDE w:val="0"/>
        <w:autoSpaceDN w:val="0"/>
        <w:adjustRightInd w:val="0"/>
        <w:spacing w:before="120" w:after="24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D1487F">
        <w:rPr>
          <w:rFonts w:cstheme="minorHAnsi"/>
          <w:sz w:val="24"/>
          <w:szCs w:val="24"/>
        </w:rPr>
        <w:t>O</w:t>
      </w:r>
      <w:r w:rsidR="00F9048C" w:rsidRPr="00D1487F">
        <w:rPr>
          <w:rFonts w:cstheme="minorHAnsi"/>
          <w:b/>
          <w:bCs/>
          <w:sz w:val="24"/>
          <w:szCs w:val="24"/>
        </w:rPr>
        <w:t> </w:t>
      </w:r>
      <w:r w:rsidR="00F9048C" w:rsidRPr="00D1487F">
        <w:rPr>
          <w:rFonts w:cstheme="minorHAnsi"/>
          <w:b/>
          <w:sz w:val="24"/>
          <w:szCs w:val="24"/>
          <w:shd w:val="clear" w:color="auto" w:fill="FFFFFF"/>
        </w:rPr>
        <w:t>PRESIDENTE DO TRIBUNAL DE JUSTIÇA DO ESTADO DO RIO DE JANEIRO</w:t>
      </w:r>
      <w:r w:rsidR="00F9048C" w:rsidRPr="00D1487F">
        <w:rPr>
          <w:rFonts w:cstheme="minorHAnsi"/>
          <w:sz w:val="24"/>
          <w:szCs w:val="24"/>
          <w:shd w:val="clear" w:color="auto" w:fill="FFFFFF"/>
        </w:rPr>
        <w:t xml:space="preserve">, Desembargador </w:t>
      </w:r>
      <w:r w:rsidR="006273F8" w:rsidRPr="00D1487F">
        <w:rPr>
          <w:rFonts w:cstheme="minorHAnsi"/>
          <w:sz w:val="24"/>
          <w:szCs w:val="24"/>
          <w:shd w:val="clear" w:color="auto" w:fill="FFFFFF"/>
        </w:rPr>
        <w:t>NOME DO PRESIDENTE</w:t>
      </w:r>
      <w:r w:rsidR="00BF146C" w:rsidRPr="00D1487F">
        <w:rPr>
          <w:rFonts w:cstheme="minorHAnsi"/>
          <w:sz w:val="24"/>
          <w:szCs w:val="24"/>
          <w:shd w:val="clear" w:color="auto" w:fill="FFFFFF"/>
        </w:rPr>
        <w:t xml:space="preserve"> e o </w:t>
      </w:r>
      <w:r w:rsidR="00BF146C" w:rsidRPr="00D1487F">
        <w:rPr>
          <w:rFonts w:cstheme="minorHAnsi"/>
          <w:b/>
          <w:sz w:val="24"/>
          <w:szCs w:val="24"/>
          <w:shd w:val="clear" w:color="auto" w:fill="FFFFFF"/>
        </w:rPr>
        <w:t xml:space="preserve">CORREGEDOR GERAL DA </w:t>
      </w:r>
      <w:r w:rsidR="00233B8D" w:rsidRPr="00D1487F">
        <w:rPr>
          <w:rFonts w:cstheme="minorHAnsi"/>
          <w:b/>
          <w:sz w:val="24"/>
          <w:szCs w:val="24"/>
          <w:shd w:val="clear" w:color="auto" w:fill="FFFFFF"/>
        </w:rPr>
        <w:t>J</w:t>
      </w:r>
      <w:r w:rsidR="00BF146C" w:rsidRPr="00D1487F">
        <w:rPr>
          <w:rFonts w:cstheme="minorHAnsi"/>
          <w:b/>
          <w:sz w:val="24"/>
          <w:szCs w:val="24"/>
          <w:shd w:val="clear" w:color="auto" w:fill="FFFFFF"/>
        </w:rPr>
        <w:t>USTIÇA DO ESTADO DO RIO DE JANEIRO</w:t>
      </w:r>
      <w:r w:rsidR="00BF146C" w:rsidRPr="00D1487F">
        <w:rPr>
          <w:rFonts w:cstheme="minorHAnsi"/>
          <w:sz w:val="24"/>
          <w:szCs w:val="24"/>
          <w:shd w:val="clear" w:color="auto" w:fill="FFFFFF"/>
        </w:rPr>
        <w:t xml:space="preserve">, Desembargador </w:t>
      </w:r>
      <w:r w:rsidR="006273F8" w:rsidRPr="00D1487F">
        <w:rPr>
          <w:rFonts w:cstheme="minorHAnsi"/>
          <w:sz w:val="24"/>
          <w:szCs w:val="24"/>
          <w:shd w:val="clear" w:color="auto" w:fill="FFFFFF"/>
        </w:rPr>
        <w:t>NOME DO CORREGEDOR</w:t>
      </w:r>
      <w:r w:rsidR="00BF146C" w:rsidRPr="00D1487F">
        <w:rPr>
          <w:rFonts w:cstheme="minorHAnsi"/>
          <w:sz w:val="24"/>
          <w:szCs w:val="24"/>
          <w:shd w:val="clear" w:color="auto" w:fill="FFFFFF"/>
        </w:rPr>
        <w:t>,</w:t>
      </w:r>
      <w:r w:rsidR="00F9048C" w:rsidRPr="00D1487F">
        <w:rPr>
          <w:rFonts w:cstheme="minorHAnsi"/>
          <w:sz w:val="24"/>
          <w:szCs w:val="24"/>
          <w:shd w:val="clear" w:color="auto" w:fill="FFFFFF"/>
        </w:rPr>
        <w:t xml:space="preserve"> no </w:t>
      </w:r>
      <w:r w:rsidR="00BF146C" w:rsidRPr="00D1487F">
        <w:rPr>
          <w:rFonts w:cstheme="minorHAnsi"/>
          <w:sz w:val="24"/>
          <w:szCs w:val="24"/>
          <w:shd w:val="clear" w:color="auto" w:fill="FFFFFF"/>
        </w:rPr>
        <w:t>uso de suas atribuições legais;</w:t>
      </w:r>
    </w:p>
    <w:p w14:paraId="36CCACE3" w14:textId="77777777" w:rsidR="00F9048C" w:rsidRPr="00D1487F" w:rsidRDefault="00F9048C" w:rsidP="00D1487F">
      <w:pPr>
        <w:pStyle w:val="Textodecomentrio"/>
        <w:spacing w:before="240" w:after="240" w:line="360" w:lineRule="auto"/>
        <w:ind w:right="-1"/>
        <w:rPr>
          <w:rFonts w:cstheme="minorHAnsi"/>
          <w:sz w:val="24"/>
          <w:szCs w:val="24"/>
        </w:rPr>
      </w:pPr>
      <w:r w:rsidRPr="00D1487F">
        <w:rPr>
          <w:rFonts w:cstheme="minorHAnsi"/>
          <w:b/>
          <w:sz w:val="24"/>
          <w:szCs w:val="24"/>
        </w:rPr>
        <w:t xml:space="preserve">CONSIDERANDO </w:t>
      </w:r>
      <w:r w:rsidRPr="00D1487F">
        <w:rPr>
          <w:rFonts w:cstheme="minorHAnsi"/>
          <w:sz w:val="24"/>
          <w:szCs w:val="24"/>
        </w:rPr>
        <w:t xml:space="preserve">a busca contínua </w:t>
      </w:r>
      <w:r w:rsidR="00A059ED" w:rsidRPr="00D1487F">
        <w:rPr>
          <w:rFonts w:cstheme="minorHAnsi"/>
          <w:sz w:val="24"/>
          <w:szCs w:val="24"/>
        </w:rPr>
        <w:t>p</w:t>
      </w:r>
      <w:r w:rsidR="00237A5E" w:rsidRPr="00D1487F">
        <w:rPr>
          <w:rFonts w:cstheme="minorHAnsi"/>
          <w:sz w:val="24"/>
          <w:szCs w:val="24"/>
        </w:rPr>
        <w:t xml:space="preserve">ela melhoria dos processos de trabalho desenvolvidos no </w:t>
      </w:r>
      <w:r w:rsidR="00D81F37" w:rsidRPr="00D1487F">
        <w:rPr>
          <w:rFonts w:cstheme="minorHAnsi"/>
          <w:sz w:val="24"/>
          <w:szCs w:val="24"/>
        </w:rPr>
        <w:t>âmbito</w:t>
      </w:r>
      <w:r w:rsidR="00237A5E" w:rsidRPr="00D1487F">
        <w:rPr>
          <w:rFonts w:cstheme="minorHAnsi"/>
          <w:sz w:val="24"/>
          <w:szCs w:val="24"/>
        </w:rPr>
        <w:t xml:space="preserve"> do PJERJ e o alcance</w:t>
      </w:r>
      <w:r w:rsidRPr="00D1487F">
        <w:rPr>
          <w:rFonts w:cstheme="minorHAnsi"/>
          <w:sz w:val="24"/>
          <w:szCs w:val="24"/>
        </w:rPr>
        <w:t xml:space="preserve"> do valor público; </w:t>
      </w:r>
    </w:p>
    <w:p w14:paraId="6418C725" w14:textId="4DC4D8A6" w:rsidR="00F9048C" w:rsidRPr="00D1487F" w:rsidRDefault="00F9048C" w:rsidP="00D1487F">
      <w:pPr>
        <w:autoSpaceDE w:val="0"/>
        <w:autoSpaceDN w:val="0"/>
        <w:spacing w:before="240" w:after="240" w:line="360" w:lineRule="auto"/>
        <w:ind w:right="-1"/>
        <w:jc w:val="both"/>
        <w:rPr>
          <w:rFonts w:cstheme="minorHAnsi"/>
          <w:sz w:val="24"/>
          <w:szCs w:val="24"/>
        </w:rPr>
      </w:pPr>
      <w:r w:rsidRPr="00D1487F">
        <w:rPr>
          <w:rFonts w:cstheme="minorHAnsi"/>
          <w:b/>
          <w:sz w:val="24"/>
          <w:szCs w:val="24"/>
        </w:rPr>
        <w:t xml:space="preserve">CONSIDERANDO </w:t>
      </w:r>
      <w:r w:rsidR="00237A5E" w:rsidRPr="00D1487F">
        <w:rPr>
          <w:rFonts w:cstheme="minorHAnsi"/>
          <w:sz w:val="24"/>
          <w:szCs w:val="24"/>
        </w:rPr>
        <w:t>a necessidade de</w:t>
      </w:r>
      <w:r w:rsidRPr="00D1487F">
        <w:rPr>
          <w:rFonts w:cstheme="minorHAnsi"/>
          <w:sz w:val="24"/>
          <w:szCs w:val="24"/>
        </w:rPr>
        <w:t xml:space="preserve"> reconhecimento das </w:t>
      </w:r>
      <w:r w:rsidR="00C5630C" w:rsidRPr="00D1487F">
        <w:rPr>
          <w:rFonts w:cstheme="minorHAnsi"/>
          <w:sz w:val="24"/>
          <w:szCs w:val="24"/>
        </w:rPr>
        <w:t>Unidades Judiciais da 2ª</w:t>
      </w:r>
      <w:r w:rsidR="00233B8D" w:rsidRPr="00D1487F">
        <w:rPr>
          <w:rFonts w:cstheme="minorHAnsi"/>
          <w:sz w:val="24"/>
          <w:szCs w:val="24"/>
        </w:rPr>
        <w:t xml:space="preserve"> </w:t>
      </w:r>
      <w:r w:rsidR="00B81DD1" w:rsidRPr="00D1487F">
        <w:rPr>
          <w:rFonts w:cstheme="minorHAnsi"/>
          <w:sz w:val="24"/>
          <w:szCs w:val="24"/>
        </w:rPr>
        <w:t>I</w:t>
      </w:r>
      <w:r w:rsidR="00233B8D" w:rsidRPr="00D1487F">
        <w:rPr>
          <w:rFonts w:cstheme="minorHAnsi"/>
          <w:sz w:val="24"/>
          <w:szCs w:val="24"/>
        </w:rPr>
        <w:t>nstância</w:t>
      </w:r>
      <w:r w:rsidR="00C5630C" w:rsidRPr="00D1487F">
        <w:rPr>
          <w:rFonts w:cstheme="minorHAnsi"/>
          <w:sz w:val="24"/>
          <w:szCs w:val="24"/>
        </w:rPr>
        <w:t xml:space="preserve">, </w:t>
      </w:r>
      <w:r w:rsidRPr="00D1487F">
        <w:rPr>
          <w:rFonts w:cstheme="minorHAnsi"/>
          <w:sz w:val="24"/>
          <w:szCs w:val="24"/>
        </w:rPr>
        <w:t xml:space="preserve">Unidades </w:t>
      </w:r>
      <w:r w:rsidR="00BF146C" w:rsidRPr="00D1487F">
        <w:rPr>
          <w:rFonts w:cstheme="minorHAnsi"/>
          <w:sz w:val="24"/>
          <w:szCs w:val="24"/>
        </w:rPr>
        <w:t>Cartorárias</w:t>
      </w:r>
      <w:r w:rsidR="00674B9F" w:rsidRPr="00D1487F">
        <w:rPr>
          <w:rFonts w:cstheme="minorHAnsi"/>
          <w:sz w:val="24"/>
          <w:szCs w:val="24"/>
        </w:rPr>
        <w:t xml:space="preserve"> da 1ª </w:t>
      </w:r>
      <w:r w:rsidR="00B81DD1" w:rsidRPr="00D1487F">
        <w:rPr>
          <w:rFonts w:cstheme="minorHAnsi"/>
          <w:sz w:val="24"/>
          <w:szCs w:val="24"/>
        </w:rPr>
        <w:t>I</w:t>
      </w:r>
      <w:r w:rsidR="00674B9F" w:rsidRPr="00D1487F">
        <w:rPr>
          <w:rFonts w:cstheme="minorHAnsi"/>
          <w:sz w:val="24"/>
          <w:szCs w:val="24"/>
        </w:rPr>
        <w:t>nstância</w:t>
      </w:r>
      <w:r w:rsidR="00C5630C" w:rsidRPr="00D1487F">
        <w:rPr>
          <w:rFonts w:cstheme="minorHAnsi"/>
          <w:sz w:val="24"/>
          <w:szCs w:val="24"/>
        </w:rPr>
        <w:t xml:space="preserve"> e</w:t>
      </w:r>
      <w:r w:rsidR="00BF146C" w:rsidRPr="00D1487F">
        <w:rPr>
          <w:rFonts w:cstheme="minorHAnsi"/>
          <w:sz w:val="24"/>
          <w:szCs w:val="24"/>
        </w:rPr>
        <w:t xml:space="preserve"> Unidades Executoras de Mandado </w:t>
      </w:r>
      <w:r w:rsidR="00674B9F" w:rsidRPr="00D1487F">
        <w:rPr>
          <w:rFonts w:cstheme="minorHAnsi"/>
          <w:sz w:val="24"/>
          <w:szCs w:val="24"/>
        </w:rPr>
        <w:t xml:space="preserve">da 1ª </w:t>
      </w:r>
      <w:r w:rsidR="00B81DD1" w:rsidRPr="00D1487F">
        <w:rPr>
          <w:rFonts w:cstheme="minorHAnsi"/>
          <w:sz w:val="24"/>
          <w:szCs w:val="24"/>
        </w:rPr>
        <w:t>I</w:t>
      </w:r>
      <w:r w:rsidR="00674B9F" w:rsidRPr="00D1487F">
        <w:rPr>
          <w:rFonts w:cstheme="minorHAnsi"/>
          <w:sz w:val="24"/>
          <w:szCs w:val="24"/>
        </w:rPr>
        <w:t xml:space="preserve">nstância </w:t>
      </w:r>
      <w:r w:rsidRPr="00D1487F">
        <w:rPr>
          <w:rFonts w:cstheme="minorHAnsi"/>
          <w:sz w:val="24"/>
          <w:szCs w:val="24"/>
        </w:rPr>
        <w:t xml:space="preserve">pela qualidade da gestão administrativa e judiciária; </w:t>
      </w:r>
    </w:p>
    <w:p w14:paraId="0C3C911E" w14:textId="77777777" w:rsidR="00F9048C" w:rsidRPr="00D1487F" w:rsidRDefault="00F9048C" w:rsidP="00D1487F">
      <w:pPr>
        <w:autoSpaceDE w:val="0"/>
        <w:autoSpaceDN w:val="0"/>
        <w:spacing w:before="240" w:after="240" w:line="360" w:lineRule="auto"/>
        <w:ind w:right="-1"/>
        <w:jc w:val="both"/>
        <w:rPr>
          <w:rFonts w:cstheme="minorHAnsi"/>
          <w:sz w:val="24"/>
          <w:szCs w:val="24"/>
        </w:rPr>
      </w:pPr>
      <w:bookmarkStart w:id="0" w:name="_Hlk143102119"/>
      <w:r w:rsidRPr="00D1487F">
        <w:rPr>
          <w:rFonts w:cstheme="minorHAnsi"/>
          <w:b/>
          <w:sz w:val="24"/>
          <w:szCs w:val="24"/>
        </w:rPr>
        <w:t xml:space="preserve">CONSIDERANDO </w:t>
      </w:r>
      <w:r w:rsidRPr="00D1487F">
        <w:rPr>
          <w:rFonts w:cstheme="minorHAnsi"/>
          <w:sz w:val="24"/>
          <w:szCs w:val="24"/>
        </w:rPr>
        <w:t>o que dispõe o artigo 297, “a”</w:t>
      </w:r>
      <w:r w:rsidR="00DF2997" w:rsidRPr="00D1487F">
        <w:rPr>
          <w:rFonts w:cstheme="minorHAnsi"/>
          <w:sz w:val="24"/>
          <w:szCs w:val="24"/>
        </w:rPr>
        <w:t>,</w:t>
      </w:r>
      <w:r w:rsidRPr="00D1487F">
        <w:rPr>
          <w:rFonts w:cstheme="minorHAnsi"/>
          <w:sz w:val="24"/>
          <w:szCs w:val="24"/>
        </w:rPr>
        <w:t xml:space="preserve"> do Anexo XLVIII da Resolução TJ/OE nº 04/2023</w:t>
      </w:r>
      <w:bookmarkEnd w:id="0"/>
      <w:r w:rsidR="00505F24" w:rsidRPr="00D1487F">
        <w:rPr>
          <w:rFonts w:cstheme="minorHAnsi"/>
          <w:sz w:val="24"/>
          <w:szCs w:val="24"/>
        </w:rPr>
        <w:t>;</w:t>
      </w:r>
    </w:p>
    <w:p w14:paraId="00A32911" w14:textId="77777777" w:rsidR="00ED536F" w:rsidRPr="00D1487F" w:rsidRDefault="00ED536F" w:rsidP="00D1487F">
      <w:pPr>
        <w:autoSpaceDE w:val="0"/>
        <w:autoSpaceDN w:val="0"/>
        <w:spacing w:before="240" w:after="240" w:line="360" w:lineRule="auto"/>
        <w:ind w:right="-1"/>
        <w:jc w:val="both"/>
        <w:rPr>
          <w:rFonts w:cstheme="minorHAnsi"/>
          <w:sz w:val="24"/>
          <w:szCs w:val="24"/>
        </w:rPr>
      </w:pPr>
      <w:r w:rsidRPr="00D1487F">
        <w:rPr>
          <w:rFonts w:cstheme="minorHAnsi"/>
          <w:b/>
          <w:sz w:val="24"/>
          <w:szCs w:val="24"/>
        </w:rPr>
        <w:t xml:space="preserve">CONSIDERANDO </w:t>
      </w:r>
      <w:r w:rsidRPr="00D1487F">
        <w:rPr>
          <w:rFonts w:cstheme="minorHAnsi"/>
          <w:sz w:val="24"/>
          <w:szCs w:val="24"/>
        </w:rPr>
        <w:t>o que dispõe o artigo 113, “</w:t>
      </w:r>
      <w:r w:rsidR="00505F24" w:rsidRPr="00D1487F">
        <w:rPr>
          <w:rFonts w:cstheme="minorHAnsi"/>
          <w:sz w:val="24"/>
          <w:szCs w:val="24"/>
        </w:rPr>
        <w:t>b</w:t>
      </w:r>
      <w:r w:rsidRPr="00D1487F">
        <w:rPr>
          <w:rFonts w:cstheme="minorHAnsi"/>
          <w:sz w:val="24"/>
          <w:szCs w:val="24"/>
        </w:rPr>
        <w:t>”, do Anexo XLVIII da Resolução TJ/OE nº 04/2023</w:t>
      </w:r>
      <w:r w:rsidR="00505F24" w:rsidRPr="00D1487F">
        <w:rPr>
          <w:rFonts w:cstheme="minorHAnsi"/>
          <w:sz w:val="24"/>
          <w:szCs w:val="24"/>
        </w:rPr>
        <w:t>;</w:t>
      </w:r>
    </w:p>
    <w:p w14:paraId="3F2AAF30" w14:textId="23B9B128" w:rsidR="00F9048C" w:rsidRPr="00D1487F" w:rsidRDefault="00F9048C" w:rsidP="00D1487F">
      <w:pPr>
        <w:autoSpaceDE w:val="0"/>
        <w:autoSpaceDN w:val="0"/>
        <w:spacing w:before="240" w:after="240" w:line="360" w:lineRule="auto"/>
        <w:ind w:right="-1"/>
        <w:jc w:val="both"/>
        <w:rPr>
          <w:rFonts w:cstheme="minorHAnsi"/>
          <w:b/>
          <w:sz w:val="24"/>
          <w:szCs w:val="24"/>
        </w:rPr>
      </w:pPr>
      <w:r w:rsidRPr="00D1487F">
        <w:rPr>
          <w:rFonts w:cstheme="minorHAnsi"/>
          <w:b/>
          <w:sz w:val="24"/>
          <w:szCs w:val="24"/>
        </w:rPr>
        <w:t>CONSIDERANDO</w:t>
      </w:r>
      <w:r w:rsidRPr="00D1487F">
        <w:rPr>
          <w:rFonts w:cstheme="minorHAnsi"/>
          <w:sz w:val="24"/>
          <w:szCs w:val="24"/>
        </w:rPr>
        <w:t xml:space="preserve"> o Ato Normativo Conjunto</w:t>
      </w:r>
      <w:r w:rsidR="006C70DA" w:rsidRPr="00D1487F">
        <w:rPr>
          <w:rFonts w:cstheme="minorHAnsi"/>
          <w:sz w:val="24"/>
          <w:szCs w:val="24"/>
        </w:rPr>
        <w:t xml:space="preserve"> </w:t>
      </w:r>
      <w:r w:rsidRPr="00D1487F">
        <w:rPr>
          <w:rFonts w:cstheme="minorHAnsi"/>
          <w:sz w:val="24"/>
          <w:szCs w:val="24"/>
        </w:rPr>
        <w:t xml:space="preserve">TJ/CGJ nº </w:t>
      </w:r>
      <w:r w:rsidR="00C40E86" w:rsidRPr="00D1487F">
        <w:rPr>
          <w:rFonts w:cstheme="minorHAnsi"/>
          <w:sz w:val="24"/>
          <w:szCs w:val="24"/>
        </w:rPr>
        <w:t>XX</w:t>
      </w:r>
      <w:r w:rsidRPr="00D1487F">
        <w:rPr>
          <w:rFonts w:cstheme="minorHAnsi"/>
          <w:sz w:val="24"/>
          <w:szCs w:val="24"/>
        </w:rPr>
        <w:t>/</w:t>
      </w:r>
      <w:r w:rsidR="00C40E86" w:rsidRPr="00D1487F">
        <w:rPr>
          <w:rFonts w:cstheme="minorHAnsi"/>
          <w:sz w:val="24"/>
          <w:szCs w:val="24"/>
        </w:rPr>
        <w:t>XXXX</w:t>
      </w:r>
      <w:r w:rsidRPr="00D1487F">
        <w:rPr>
          <w:rFonts w:cstheme="minorHAnsi"/>
          <w:sz w:val="24"/>
          <w:szCs w:val="24"/>
        </w:rPr>
        <w:t xml:space="preserve"> </w:t>
      </w:r>
      <w:r w:rsidR="00674B9F" w:rsidRPr="00D1487F">
        <w:rPr>
          <w:rFonts w:cstheme="minorHAnsi"/>
          <w:sz w:val="24"/>
          <w:szCs w:val="24"/>
        </w:rPr>
        <w:t xml:space="preserve">que </w:t>
      </w:r>
      <w:r w:rsidR="00C21F38" w:rsidRPr="00D1487F">
        <w:rPr>
          <w:rFonts w:cstheme="minorHAnsi"/>
          <w:sz w:val="24"/>
          <w:szCs w:val="24"/>
        </w:rPr>
        <w:t>c</w:t>
      </w:r>
      <w:r w:rsidRPr="00D1487F">
        <w:rPr>
          <w:rFonts w:cstheme="minorHAnsi"/>
          <w:sz w:val="24"/>
          <w:szCs w:val="24"/>
        </w:rPr>
        <w:t>ria e estabelece o Regulamento para o Prêmio Selo de Boas Práticas do Poder Judiciário do Estado do Rio de Janeiro</w:t>
      </w:r>
      <w:r w:rsidRPr="00D1487F">
        <w:rPr>
          <w:rFonts w:cstheme="minorHAnsi"/>
          <w:b/>
          <w:sz w:val="24"/>
          <w:szCs w:val="24"/>
        </w:rPr>
        <w:t xml:space="preserve">; </w:t>
      </w:r>
    </w:p>
    <w:p w14:paraId="638F90E6" w14:textId="77777777" w:rsidR="00F9048C" w:rsidRPr="00D1487F" w:rsidRDefault="00674B9F" w:rsidP="00D1487F">
      <w:pPr>
        <w:pStyle w:val="NormalWeb"/>
        <w:spacing w:before="240" w:beforeAutospacing="0" w:after="240" w:afterAutospacing="0" w:line="360" w:lineRule="auto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  <w:b/>
        </w:rPr>
        <w:t>AVISAM</w:t>
      </w:r>
      <w:r w:rsidR="006C70DA" w:rsidRPr="00D1487F">
        <w:rPr>
          <w:rFonts w:asciiTheme="minorHAnsi" w:hAnsiTheme="minorHAnsi" w:cstheme="minorHAnsi"/>
        </w:rPr>
        <w:t xml:space="preserve"> </w:t>
      </w:r>
      <w:r w:rsidRPr="00D1487F">
        <w:rPr>
          <w:rFonts w:asciiTheme="minorHAnsi" w:hAnsiTheme="minorHAnsi" w:cstheme="minorHAnsi"/>
        </w:rPr>
        <w:t>aos Secretários-Gerais, Secretários de Câmaras, Chefes de Serventia e Responsáveis por Centrais de Cumprimento de Mandado/NAROJA, que</w:t>
      </w:r>
    </w:p>
    <w:p w14:paraId="15B6C297" w14:textId="6848E61D" w:rsidR="00F9048C" w:rsidRPr="00D1487F" w:rsidRDefault="00F9048C" w:rsidP="00D1487F">
      <w:pPr>
        <w:autoSpaceDE w:val="0"/>
        <w:autoSpaceDN w:val="0"/>
        <w:spacing w:before="120" w:after="120" w:line="360" w:lineRule="auto"/>
        <w:ind w:right="-1"/>
        <w:jc w:val="both"/>
        <w:rPr>
          <w:rFonts w:cstheme="minorHAnsi"/>
          <w:b/>
          <w:bCs/>
          <w:sz w:val="24"/>
          <w:szCs w:val="24"/>
        </w:rPr>
      </w:pPr>
      <w:r w:rsidRPr="00D1487F">
        <w:rPr>
          <w:rFonts w:cstheme="minorHAnsi"/>
          <w:b/>
          <w:bCs/>
          <w:sz w:val="24"/>
          <w:szCs w:val="24"/>
        </w:rPr>
        <w:t xml:space="preserve">1. </w:t>
      </w:r>
      <w:r w:rsidR="00DF703B" w:rsidRPr="00D1487F">
        <w:rPr>
          <w:rFonts w:cstheme="minorHAnsi"/>
          <w:bCs/>
          <w:sz w:val="24"/>
          <w:szCs w:val="24"/>
        </w:rPr>
        <w:t xml:space="preserve">O período de inscrição para o concurso do Selo de Boas Práticas </w:t>
      </w:r>
      <w:r w:rsidR="00C40E86" w:rsidRPr="00D1487F">
        <w:rPr>
          <w:rFonts w:cstheme="minorHAnsi"/>
          <w:bCs/>
          <w:sz w:val="24"/>
          <w:szCs w:val="24"/>
        </w:rPr>
        <w:t>XXXX</w:t>
      </w:r>
      <w:r w:rsidR="00DF703B" w:rsidRPr="00D1487F">
        <w:rPr>
          <w:rFonts w:cstheme="minorHAnsi"/>
          <w:bCs/>
          <w:sz w:val="24"/>
          <w:szCs w:val="24"/>
        </w:rPr>
        <w:t xml:space="preserve"> das </w:t>
      </w:r>
      <w:r w:rsidR="00C5630C" w:rsidRPr="00D1487F">
        <w:rPr>
          <w:rFonts w:cstheme="minorHAnsi"/>
          <w:bCs/>
          <w:sz w:val="24"/>
          <w:szCs w:val="24"/>
        </w:rPr>
        <w:t>Unidades Judiciais</w:t>
      </w:r>
      <w:r w:rsidR="00674B9F" w:rsidRPr="00D1487F">
        <w:rPr>
          <w:rFonts w:cstheme="minorHAnsi"/>
          <w:bCs/>
          <w:sz w:val="24"/>
          <w:szCs w:val="24"/>
        </w:rPr>
        <w:t xml:space="preserve"> </w:t>
      </w:r>
      <w:r w:rsidR="009A376D" w:rsidRPr="00D1487F">
        <w:rPr>
          <w:rFonts w:cstheme="minorHAnsi"/>
          <w:bCs/>
          <w:sz w:val="24"/>
          <w:szCs w:val="24"/>
        </w:rPr>
        <w:t>da</w:t>
      </w:r>
      <w:r w:rsidR="00674B9F" w:rsidRPr="00D1487F">
        <w:rPr>
          <w:rFonts w:cstheme="minorHAnsi"/>
          <w:bCs/>
          <w:sz w:val="24"/>
          <w:szCs w:val="24"/>
        </w:rPr>
        <w:t xml:space="preserve"> 2ª </w:t>
      </w:r>
      <w:r w:rsidR="00B81DD1" w:rsidRPr="00D1487F">
        <w:rPr>
          <w:rFonts w:cstheme="minorHAnsi"/>
          <w:bCs/>
          <w:sz w:val="24"/>
          <w:szCs w:val="24"/>
        </w:rPr>
        <w:t>I</w:t>
      </w:r>
      <w:r w:rsidR="00674B9F" w:rsidRPr="00D1487F">
        <w:rPr>
          <w:rFonts w:cstheme="minorHAnsi"/>
          <w:bCs/>
          <w:sz w:val="24"/>
          <w:szCs w:val="24"/>
        </w:rPr>
        <w:t>nstância</w:t>
      </w:r>
      <w:r w:rsidR="00C5630C" w:rsidRPr="00D1487F">
        <w:rPr>
          <w:rFonts w:cstheme="minorHAnsi"/>
          <w:bCs/>
          <w:sz w:val="24"/>
          <w:szCs w:val="24"/>
        </w:rPr>
        <w:t xml:space="preserve">, </w:t>
      </w:r>
      <w:r w:rsidR="00BF146C" w:rsidRPr="00D1487F">
        <w:rPr>
          <w:rFonts w:cstheme="minorHAnsi"/>
          <w:bCs/>
          <w:sz w:val="24"/>
          <w:szCs w:val="24"/>
        </w:rPr>
        <w:t>U</w:t>
      </w:r>
      <w:r w:rsidR="00DF703B" w:rsidRPr="00D1487F">
        <w:rPr>
          <w:rFonts w:cstheme="minorHAnsi"/>
          <w:bCs/>
          <w:sz w:val="24"/>
          <w:szCs w:val="24"/>
        </w:rPr>
        <w:t xml:space="preserve">nidades </w:t>
      </w:r>
      <w:r w:rsidR="00BF146C" w:rsidRPr="00D1487F">
        <w:rPr>
          <w:rFonts w:cstheme="minorHAnsi"/>
          <w:bCs/>
          <w:sz w:val="24"/>
          <w:szCs w:val="24"/>
        </w:rPr>
        <w:t>Cartorárias</w:t>
      </w:r>
      <w:r w:rsidR="00C5630C" w:rsidRPr="00D1487F">
        <w:rPr>
          <w:rFonts w:cstheme="minorHAnsi"/>
          <w:bCs/>
          <w:sz w:val="24"/>
          <w:szCs w:val="24"/>
        </w:rPr>
        <w:t xml:space="preserve"> </w:t>
      </w:r>
      <w:r w:rsidR="00674B9F" w:rsidRPr="00D1487F">
        <w:rPr>
          <w:rFonts w:cstheme="minorHAnsi"/>
          <w:bCs/>
          <w:sz w:val="24"/>
          <w:szCs w:val="24"/>
        </w:rPr>
        <w:t xml:space="preserve">da 1ª </w:t>
      </w:r>
      <w:r w:rsidR="00B81DD1" w:rsidRPr="00D1487F">
        <w:rPr>
          <w:rFonts w:cstheme="minorHAnsi"/>
          <w:bCs/>
          <w:sz w:val="24"/>
          <w:szCs w:val="24"/>
        </w:rPr>
        <w:t>I</w:t>
      </w:r>
      <w:r w:rsidR="00674B9F" w:rsidRPr="00D1487F">
        <w:rPr>
          <w:rFonts w:cstheme="minorHAnsi"/>
          <w:bCs/>
          <w:sz w:val="24"/>
          <w:szCs w:val="24"/>
        </w:rPr>
        <w:t xml:space="preserve">nstância </w:t>
      </w:r>
      <w:r w:rsidR="00C5630C" w:rsidRPr="00D1487F">
        <w:rPr>
          <w:rFonts w:cstheme="minorHAnsi"/>
          <w:bCs/>
          <w:sz w:val="24"/>
          <w:szCs w:val="24"/>
        </w:rPr>
        <w:t>e</w:t>
      </w:r>
      <w:r w:rsidR="00BF146C" w:rsidRPr="00D1487F">
        <w:rPr>
          <w:rFonts w:cstheme="minorHAnsi"/>
          <w:bCs/>
          <w:sz w:val="24"/>
          <w:szCs w:val="24"/>
        </w:rPr>
        <w:t xml:space="preserve"> Unidades Executoras de Mandado</w:t>
      </w:r>
      <w:r w:rsidR="00674B9F" w:rsidRPr="00D1487F">
        <w:rPr>
          <w:rFonts w:cstheme="minorHAnsi"/>
          <w:bCs/>
          <w:sz w:val="24"/>
          <w:szCs w:val="24"/>
        </w:rPr>
        <w:t xml:space="preserve"> da 1ª </w:t>
      </w:r>
      <w:r w:rsidR="00B81DD1" w:rsidRPr="00D1487F">
        <w:rPr>
          <w:rFonts w:cstheme="minorHAnsi"/>
          <w:bCs/>
          <w:sz w:val="24"/>
          <w:szCs w:val="24"/>
        </w:rPr>
        <w:t>I</w:t>
      </w:r>
      <w:r w:rsidR="00674B9F" w:rsidRPr="00D1487F">
        <w:rPr>
          <w:rFonts w:cstheme="minorHAnsi"/>
          <w:bCs/>
          <w:sz w:val="24"/>
          <w:szCs w:val="24"/>
        </w:rPr>
        <w:t>nstância</w:t>
      </w:r>
      <w:r w:rsidR="00BF146C" w:rsidRPr="00D1487F">
        <w:rPr>
          <w:rFonts w:cstheme="minorHAnsi"/>
          <w:bCs/>
          <w:sz w:val="24"/>
          <w:szCs w:val="24"/>
        </w:rPr>
        <w:t xml:space="preserve"> </w:t>
      </w:r>
      <w:r w:rsidR="00DF703B" w:rsidRPr="00D1487F">
        <w:rPr>
          <w:rFonts w:cstheme="minorHAnsi"/>
          <w:bCs/>
          <w:sz w:val="24"/>
          <w:szCs w:val="24"/>
        </w:rPr>
        <w:t>ocorrerá entre os</w:t>
      </w:r>
      <w:r w:rsidRPr="00D1487F">
        <w:rPr>
          <w:rFonts w:cstheme="minorHAnsi"/>
          <w:bCs/>
          <w:sz w:val="24"/>
          <w:szCs w:val="24"/>
        </w:rPr>
        <w:t xml:space="preserve"> dias </w:t>
      </w:r>
      <w:r w:rsidR="00C40E86" w:rsidRPr="00D1487F">
        <w:rPr>
          <w:rFonts w:cstheme="minorHAnsi"/>
          <w:bCs/>
          <w:sz w:val="24"/>
          <w:szCs w:val="24"/>
        </w:rPr>
        <w:t>XX</w:t>
      </w:r>
      <w:r w:rsidRPr="00D1487F">
        <w:rPr>
          <w:rFonts w:cstheme="minorHAnsi"/>
          <w:bCs/>
          <w:sz w:val="24"/>
          <w:szCs w:val="24"/>
        </w:rPr>
        <w:t xml:space="preserve"> </w:t>
      </w:r>
      <w:r w:rsidR="00931C5D" w:rsidRPr="00D1487F">
        <w:rPr>
          <w:rFonts w:cstheme="minorHAnsi"/>
          <w:bCs/>
          <w:sz w:val="24"/>
          <w:szCs w:val="24"/>
        </w:rPr>
        <w:t>a</w:t>
      </w:r>
      <w:r w:rsidRPr="00D1487F">
        <w:rPr>
          <w:rFonts w:cstheme="minorHAnsi"/>
          <w:bCs/>
          <w:sz w:val="24"/>
          <w:szCs w:val="24"/>
        </w:rPr>
        <w:t xml:space="preserve"> </w:t>
      </w:r>
      <w:r w:rsidR="00C40E86" w:rsidRPr="00D1487F">
        <w:rPr>
          <w:rFonts w:cstheme="minorHAnsi"/>
          <w:bCs/>
          <w:sz w:val="24"/>
          <w:szCs w:val="24"/>
        </w:rPr>
        <w:t>XX</w:t>
      </w:r>
      <w:r w:rsidRPr="00D1487F">
        <w:rPr>
          <w:rFonts w:cstheme="minorHAnsi"/>
          <w:bCs/>
          <w:sz w:val="24"/>
          <w:szCs w:val="24"/>
        </w:rPr>
        <w:t xml:space="preserve"> de </w:t>
      </w:r>
      <w:r w:rsidR="00C40E86" w:rsidRPr="00D1487F">
        <w:rPr>
          <w:rFonts w:cstheme="minorHAnsi"/>
          <w:bCs/>
          <w:sz w:val="24"/>
          <w:szCs w:val="24"/>
        </w:rPr>
        <w:t>XXXXX</w:t>
      </w:r>
      <w:r w:rsidRPr="00D1487F">
        <w:rPr>
          <w:rFonts w:cstheme="minorHAnsi"/>
          <w:bCs/>
          <w:sz w:val="24"/>
          <w:szCs w:val="24"/>
        </w:rPr>
        <w:t xml:space="preserve"> de </w:t>
      </w:r>
      <w:r w:rsidR="00C40E86" w:rsidRPr="00D1487F">
        <w:rPr>
          <w:rFonts w:cstheme="minorHAnsi"/>
          <w:bCs/>
          <w:sz w:val="24"/>
          <w:szCs w:val="24"/>
        </w:rPr>
        <w:t>XXXX</w:t>
      </w:r>
      <w:r w:rsidRPr="00D1487F">
        <w:rPr>
          <w:rFonts w:cstheme="minorHAnsi"/>
          <w:bCs/>
          <w:sz w:val="24"/>
          <w:szCs w:val="24"/>
        </w:rPr>
        <w:t>, e será improrrogável.</w:t>
      </w:r>
      <w:r w:rsidRPr="00D1487F">
        <w:rPr>
          <w:rFonts w:cstheme="minorHAnsi"/>
          <w:b/>
          <w:bCs/>
          <w:sz w:val="24"/>
          <w:szCs w:val="24"/>
        </w:rPr>
        <w:t xml:space="preserve"> </w:t>
      </w:r>
    </w:p>
    <w:p w14:paraId="68231465" w14:textId="43DD0B12" w:rsidR="00F9048C" w:rsidRPr="00D1487F" w:rsidRDefault="00F9048C" w:rsidP="00D1487F">
      <w:pPr>
        <w:autoSpaceDE w:val="0"/>
        <w:autoSpaceDN w:val="0"/>
        <w:spacing w:before="120" w:after="120" w:line="360" w:lineRule="auto"/>
        <w:ind w:right="-1"/>
        <w:jc w:val="both"/>
        <w:rPr>
          <w:rFonts w:cstheme="minorHAnsi"/>
          <w:bCs/>
          <w:sz w:val="24"/>
          <w:szCs w:val="24"/>
        </w:rPr>
      </w:pPr>
      <w:r w:rsidRPr="00D1487F">
        <w:rPr>
          <w:rFonts w:cstheme="minorHAnsi"/>
          <w:b/>
          <w:bCs/>
          <w:sz w:val="24"/>
          <w:szCs w:val="24"/>
        </w:rPr>
        <w:t xml:space="preserve">2. </w:t>
      </w:r>
      <w:r w:rsidR="00DF2997" w:rsidRPr="00D1487F">
        <w:rPr>
          <w:rFonts w:cstheme="minorHAnsi"/>
          <w:bCs/>
          <w:sz w:val="24"/>
          <w:szCs w:val="24"/>
        </w:rPr>
        <w:t>A</w:t>
      </w:r>
      <w:r w:rsidRPr="00D1487F">
        <w:rPr>
          <w:rFonts w:cstheme="minorHAnsi"/>
          <w:bCs/>
          <w:sz w:val="24"/>
          <w:szCs w:val="24"/>
        </w:rPr>
        <w:t xml:space="preserve"> concessão dos Selos de Boas Práticas</w:t>
      </w:r>
      <w:r w:rsidR="00BF146C" w:rsidRPr="00D1487F">
        <w:rPr>
          <w:rFonts w:cstheme="minorHAnsi"/>
          <w:bCs/>
          <w:sz w:val="24"/>
          <w:szCs w:val="24"/>
        </w:rPr>
        <w:t>, para as Unidades Judiciais</w:t>
      </w:r>
      <w:r w:rsidR="00674B9F" w:rsidRPr="00D1487F">
        <w:rPr>
          <w:rFonts w:cstheme="minorHAnsi"/>
          <w:bCs/>
          <w:sz w:val="24"/>
          <w:szCs w:val="24"/>
        </w:rPr>
        <w:t xml:space="preserve"> da 2ª </w:t>
      </w:r>
      <w:r w:rsidR="00B81DD1" w:rsidRPr="00D1487F">
        <w:rPr>
          <w:rFonts w:cstheme="minorHAnsi"/>
          <w:bCs/>
          <w:sz w:val="24"/>
          <w:szCs w:val="24"/>
        </w:rPr>
        <w:t>I</w:t>
      </w:r>
      <w:r w:rsidR="00674B9F" w:rsidRPr="00D1487F">
        <w:rPr>
          <w:rFonts w:cstheme="minorHAnsi"/>
          <w:bCs/>
          <w:sz w:val="24"/>
          <w:szCs w:val="24"/>
        </w:rPr>
        <w:t>nstância</w:t>
      </w:r>
      <w:r w:rsidRPr="00D1487F">
        <w:rPr>
          <w:rFonts w:cstheme="minorHAnsi"/>
          <w:bCs/>
          <w:sz w:val="24"/>
          <w:szCs w:val="24"/>
        </w:rPr>
        <w:t>, será feita em 03 (três) níveis:</w:t>
      </w:r>
    </w:p>
    <w:p w14:paraId="24D265B2" w14:textId="5330829D" w:rsidR="00DF703B" w:rsidRPr="00D1487F" w:rsidRDefault="00DF703B" w:rsidP="00D1487F">
      <w:pPr>
        <w:autoSpaceDE w:val="0"/>
        <w:autoSpaceDN w:val="0"/>
        <w:spacing w:before="120" w:after="120" w:line="360" w:lineRule="auto"/>
        <w:ind w:right="-1"/>
        <w:jc w:val="both"/>
        <w:rPr>
          <w:rFonts w:cstheme="minorHAnsi"/>
          <w:bCs/>
          <w:sz w:val="24"/>
          <w:szCs w:val="24"/>
        </w:rPr>
      </w:pPr>
      <w:r w:rsidRPr="00D1487F">
        <w:rPr>
          <w:rFonts w:cstheme="minorHAnsi"/>
          <w:bCs/>
          <w:sz w:val="24"/>
          <w:szCs w:val="24"/>
        </w:rPr>
        <w:t xml:space="preserve">I – Selo Bronze: conferido às </w:t>
      </w:r>
      <w:r w:rsidR="00BF146C" w:rsidRPr="00D1487F">
        <w:rPr>
          <w:rFonts w:cstheme="minorHAnsi"/>
          <w:bCs/>
          <w:sz w:val="24"/>
          <w:szCs w:val="24"/>
        </w:rPr>
        <w:t>Unidades Judiciais</w:t>
      </w:r>
      <w:r w:rsidRPr="00D1487F">
        <w:rPr>
          <w:rFonts w:cstheme="minorHAnsi"/>
          <w:bCs/>
          <w:sz w:val="24"/>
          <w:szCs w:val="24"/>
        </w:rPr>
        <w:t xml:space="preserve"> que tenham </w:t>
      </w:r>
      <w:r w:rsidR="00C40E86" w:rsidRPr="00D1487F">
        <w:rPr>
          <w:rFonts w:cstheme="minorHAnsi"/>
          <w:bCs/>
          <w:sz w:val="24"/>
          <w:szCs w:val="24"/>
        </w:rPr>
        <w:t>XX</w:t>
      </w:r>
      <w:r w:rsidRPr="00D1487F">
        <w:rPr>
          <w:rFonts w:cstheme="minorHAnsi"/>
          <w:bCs/>
          <w:sz w:val="24"/>
          <w:szCs w:val="24"/>
        </w:rPr>
        <w:t xml:space="preserve"> </w:t>
      </w:r>
      <w:r w:rsidR="00C40E86" w:rsidRPr="00D1487F">
        <w:rPr>
          <w:rFonts w:cstheme="minorHAnsi"/>
          <w:bCs/>
          <w:sz w:val="24"/>
          <w:szCs w:val="24"/>
        </w:rPr>
        <w:t>a</w:t>
      </w:r>
      <w:r w:rsidRPr="00D1487F">
        <w:rPr>
          <w:rFonts w:cstheme="minorHAnsi"/>
          <w:bCs/>
          <w:sz w:val="24"/>
          <w:szCs w:val="24"/>
        </w:rPr>
        <w:t xml:space="preserve"> </w:t>
      </w:r>
      <w:r w:rsidR="00C40E86" w:rsidRPr="00D1487F">
        <w:rPr>
          <w:rFonts w:cstheme="minorHAnsi"/>
          <w:bCs/>
          <w:sz w:val="24"/>
          <w:szCs w:val="24"/>
        </w:rPr>
        <w:t xml:space="preserve">XX </w:t>
      </w:r>
      <w:r w:rsidRPr="00D1487F">
        <w:rPr>
          <w:rFonts w:cstheme="minorHAnsi"/>
          <w:bCs/>
          <w:sz w:val="24"/>
          <w:szCs w:val="24"/>
        </w:rPr>
        <w:t>boas práticas aprovadas</w:t>
      </w:r>
      <w:r w:rsidR="00D81F37" w:rsidRPr="00D1487F">
        <w:rPr>
          <w:rFonts w:cstheme="minorHAnsi"/>
          <w:bCs/>
          <w:sz w:val="24"/>
          <w:szCs w:val="24"/>
        </w:rPr>
        <w:t>;</w:t>
      </w:r>
    </w:p>
    <w:p w14:paraId="369432EF" w14:textId="17BD34B0" w:rsidR="00DF703B" w:rsidRPr="00D1487F" w:rsidRDefault="00DF703B" w:rsidP="00D1487F">
      <w:pPr>
        <w:autoSpaceDE w:val="0"/>
        <w:autoSpaceDN w:val="0"/>
        <w:spacing w:before="120" w:after="120" w:line="360" w:lineRule="auto"/>
        <w:ind w:right="-1"/>
        <w:jc w:val="both"/>
        <w:rPr>
          <w:rFonts w:cstheme="minorHAnsi"/>
          <w:bCs/>
          <w:sz w:val="24"/>
          <w:szCs w:val="24"/>
        </w:rPr>
      </w:pPr>
      <w:r w:rsidRPr="00D1487F">
        <w:rPr>
          <w:rFonts w:cstheme="minorHAnsi"/>
          <w:bCs/>
          <w:sz w:val="24"/>
          <w:szCs w:val="24"/>
        </w:rPr>
        <w:lastRenderedPageBreak/>
        <w:t xml:space="preserve">II – Selo Prata: conferido às </w:t>
      </w:r>
      <w:r w:rsidR="00BF146C" w:rsidRPr="00D1487F">
        <w:rPr>
          <w:rFonts w:cstheme="minorHAnsi"/>
          <w:bCs/>
          <w:sz w:val="24"/>
          <w:szCs w:val="24"/>
        </w:rPr>
        <w:t xml:space="preserve">Unidades Judiciais </w:t>
      </w:r>
      <w:r w:rsidRPr="00D1487F">
        <w:rPr>
          <w:rFonts w:cstheme="minorHAnsi"/>
          <w:bCs/>
          <w:sz w:val="24"/>
          <w:szCs w:val="24"/>
        </w:rPr>
        <w:t xml:space="preserve">que tenham </w:t>
      </w:r>
      <w:r w:rsidR="00C40E86" w:rsidRPr="00D1487F">
        <w:rPr>
          <w:rFonts w:cstheme="minorHAnsi"/>
          <w:bCs/>
          <w:sz w:val="24"/>
          <w:szCs w:val="24"/>
        </w:rPr>
        <w:t>XX</w:t>
      </w:r>
      <w:r w:rsidRPr="00D1487F">
        <w:rPr>
          <w:rFonts w:cstheme="minorHAnsi"/>
          <w:bCs/>
          <w:sz w:val="24"/>
          <w:szCs w:val="24"/>
        </w:rPr>
        <w:t xml:space="preserve"> </w:t>
      </w:r>
      <w:r w:rsidR="00026765" w:rsidRPr="00D1487F">
        <w:rPr>
          <w:rFonts w:cstheme="minorHAnsi"/>
          <w:bCs/>
          <w:sz w:val="24"/>
          <w:szCs w:val="24"/>
        </w:rPr>
        <w:t>a</w:t>
      </w:r>
      <w:r w:rsidRPr="00D1487F">
        <w:rPr>
          <w:rFonts w:cstheme="minorHAnsi"/>
          <w:bCs/>
          <w:sz w:val="24"/>
          <w:szCs w:val="24"/>
        </w:rPr>
        <w:t xml:space="preserve"> </w:t>
      </w:r>
      <w:r w:rsidR="00C40E86" w:rsidRPr="00D1487F">
        <w:rPr>
          <w:rFonts w:cstheme="minorHAnsi"/>
          <w:bCs/>
          <w:sz w:val="24"/>
          <w:szCs w:val="24"/>
        </w:rPr>
        <w:t>XX</w:t>
      </w:r>
      <w:r w:rsidRPr="00D1487F">
        <w:rPr>
          <w:rFonts w:cstheme="minorHAnsi"/>
          <w:bCs/>
          <w:sz w:val="24"/>
          <w:szCs w:val="24"/>
        </w:rPr>
        <w:t xml:space="preserve"> boas práticas aprovadas</w:t>
      </w:r>
      <w:r w:rsidR="00D81F37" w:rsidRPr="00D1487F">
        <w:rPr>
          <w:rFonts w:cstheme="minorHAnsi"/>
          <w:bCs/>
          <w:sz w:val="24"/>
          <w:szCs w:val="24"/>
        </w:rPr>
        <w:t>;</w:t>
      </w:r>
    </w:p>
    <w:p w14:paraId="6E72C96C" w14:textId="19EC9ED4" w:rsidR="00DF703B" w:rsidRPr="00D1487F" w:rsidRDefault="00DF703B" w:rsidP="00D1487F">
      <w:pPr>
        <w:autoSpaceDE w:val="0"/>
        <w:autoSpaceDN w:val="0"/>
        <w:spacing w:before="120" w:after="120" w:line="360" w:lineRule="auto"/>
        <w:ind w:right="-1"/>
        <w:jc w:val="both"/>
        <w:rPr>
          <w:rFonts w:cstheme="minorHAnsi"/>
          <w:bCs/>
          <w:sz w:val="24"/>
          <w:szCs w:val="24"/>
        </w:rPr>
      </w:pPr>
      <w:r w:rsidRPr="00D1487F">
        <w:rPr>
          <w:rFonts w:cstheme="minorHAnsi"/>
          <w:bCs/>
          <w:sz w:val="24"/>
          <w:szCs w:val="24"/>
        </w:rPr>
        <w:t xml:space="preserve">III – Selo Ouro: conferido às </w:t>
      </w:r>
      <w:r w:rsidR="00BF146C" w:rsidRPr="00D1487F">
        <w:rPr>
          <w:rFonts w:cstheme="minorHAnsi"/>
          <w:bCs/>
          <w:sz w:val="24"/>
          <w:szCs w:val="24"/>
        </w:rPr>
        <w:t xml:space="preserve">Unidades Judiciais </w:t>
      </w:r>
      <w:r w:rsidRPr="00D1487F">
        <w:rPr>
          <w:rFonts w:cstheme="minorHAnsi"/>
          <w:bCs/>
          <w:sz w:val="24"/>
          <w:szCs w:val="24"/>
        </w:rPr>
        <w:t xml:space="preserve">que tenham </w:t>
      </w:r>
      <w:r w:rsidR="00C40E86" w:rsidRPr="00D1487F">
        <w:rPr>
          <w:rFonts w:cstheme="minorHAnsi"/>
          <w:bCs/>
          <w:sz w:val="24"/>
          <w:szCs w:val="24"/>
        </w:rPr>
        <w:t>XX</w:t>
      </w:r>
      <w:r w:rsidRPr="00D1487F">
        <w:rPr>
          <w:rFonts w:cstheme="minorHAnsi"/>
          <w:bCs/>
          <w:sz w:val="24"/>
          <w:szCs w:val="24"/>
        </w:rPr>
        <w:t xml:space="preserve"> ou mais</w:t>
      </w:r>
      <w:r w:rsidR="00D1487F">
        <w:rPr>
          <w:rFonts w:cstheme="minorHAnsi"/>
          <w:bCs/>
          <w:sz w:val="24"/>
          <w:szCs w:val="24"/>
        </w:rPr>
        <w:t>,</w:t>
      </w:r>
      <w:r w:rsidRPr="00D1487F">
        <w:rPr>
          <w:rFonts w:cstheme="minorHAnsi"/>
          <w:bCs/>
          <w:sz w:val="24"/>
          <w:szCs w:val="24"/>
        </w:rPr>
        <w:t xml:space="preserve"> boas práticas aprovadas</w:t>
      </w:r>
      <w:r w:rsidR="00D81F37" w:rsidRPr="00D1487F">
        <w:rPr>
          <w:rFonts w:cstheme="minorHAnsi"/>
          <w:bCs/>
          <w:sz w:val="24"/>
          <w:szCs w:val="24"/>
        </w:rPr>
        <w:t>.</w:t>
      </w:r>
    </w:p>
    <w:p w14:paraId="3492FCC0" w14:textId="6B7B394A" w:rsidR="00F9048C" w:rsidRPr="00D1487F" w:rsidRDefault="00F9048C" w:rsidP="00D1487F">
      <w:pPr>
        <w:autoSpaceDE w:val="0"/>
        <w:autoSpaceDN w:val="0"/>
        <w:spacing w:before="120" w:after="120" w:line="360" w:lineRule="auto"/>
        <w:ind w:right="-1"/>
        <w:jc w:val="both"/>
        <w:rPr>
          <w:rFonts w:cstheme="minorHAnsi"/>
          <w:bCs/>
          <w:sz w:val="24"/>
          <w:szCs w:val="24"/>
        </w:rPr>
      </w:pPr>
      <w:r w:rsidRPr="00D1487F">
        <w:rPr>
          <w:rFonts w:cstheme="minorHAnsi"/>
          <w:b/>
          <w:bCs/>
          <w:sz w:val="24"/>
          <w:szCs w:val="24"/>
        </w:rPr>
        <w:t xml:space="preserve">3. </w:t>
      </w:r>
      <w:r w:rsidR="00DF703B" w:rsidRPr="00D1487F">
        <w:rPr>
          <w:rFonts w:cstheme="minorHAnsi"/>
          <w:bCs/>
          <w:sz w:val="24"/>
          <w:szCs w:val="24"/>
        </w:rPr>
        <w:t xml:space="preserve">As Boas Práticas que serão consideradas </w:t>
      </w:r>
      <w:r w:rsidR="00674B9F" w:rsidRPr="00D1487F">
        <w:rPr>
          <w:rFonts w:cstheme="minorHAnsi"/>
          <w:bCs/>
          <w:sz w:val="24"/>
          <w:szCs w:val="24"/>
        </w:rPr>
        <w:t xml:space="preserve">para as Unidades Judiciais da 2ª </w:t>
      </w:r>
      <w:r w:rsidR="00B81DD1" w:rsidRPr="00D1487F">
        <w:rPr>
          <w:rFonts w:cstheme="minorHAnsi"/>
          <w:bCs/>
          <w:sz w:val="24"/>
          <w:szCs w:val="24"/>
        </w:rPr>
        <w:t>I</w:t>
      </w:r>
      <w:r w:rsidR="00674B9F" w:rsidRPr="00D1487F">
        <w:rPr>
          <w:rFonts w:cstheme="minorHAnsi"/>
          <w:bCs/>
          <w:sz w:val="24"/>
          <w:szCs w:val="24"/>
        </w:rPr>
        <w:t xml:space="preserve">nstância </w:t>
      </w:r>
      <w:r w:rsidR="00DF703B" w:rsidRPr="00D1487F">
        <w:rPr>
          <w:rFonts w:cstheme="minorHAnsi"/>
          <w:bCs/>
          <w:sz w:val="24"/>
          <w:szCs w:val="24"/>
        </w:rPr>
        <w:t xml:space="preserve">e as respectivas exigências comprobatórias para a sua aprovação e cômputo para a concessão do Selo constam no </w:t>
      </w:r>
      <w:r w:rsidR="00C5630C" w:rsidRPr="00D1487F">
        <w:rPr>
          <w:rFonts w:cstheme="minorHAnsi"/>
          <w:bCs/>
          <w:sz w:val="24"/>
          <w:szCs w:val="24"/>
        </w:rPr>
        <w:t>A</w:t>
      </w:r>
      <w:r w:rsidR="00DF703B" w:rsidRPr="00D1487F">
        <w:rPr>
          <w:rFonts w:cstheme="minorHAnsi"/>
          <w:bCs/>
          <w:sz w:val="24"/>
          <w:szCs w:val="24"/>
        </w:rPr>
        <w:t xml:space="preserve">nexo I </w:t>
      </w:r>
      <w:r w:rsidR="00674B9F" w:rsidRPr="00D1487F">
        <w:rPr>
          <w:rFonts w:cstheme="minorHAnsi"/>
          <w:bCs/>
          <w:sz w:val="24"/>
          <w:szCs w:val="24"/>
        </w:rPr>
        <w:t>deste Aviso</w:t>
      </w:r>
      <w:r w:rsidR="00DF703B" w:rsidRPr="00D1487F">
        <w:rPr>
          <w:rFonts w:cstheme="minorHAnsi"/>
          <w:bCs/>
          <w:sz w:val="24"/>
          <w:szCs w:val="24"/>
        </w:rPr>
        <w:t>.</w:t>
      </w:r>
    </w:p>
    <w:p w14:paraId="77A62222" w14:textId="6629C68A" w:rsidR="00BF146C" w:rsidRPr="00D1487F" w:rsidRDefault="00BF146C" w:rsidP="00D1487F">
      <w:pPr>
        <w:autoSpaceDE w:val="0"/>
        <w:autoSpaceDN w:val="0"/>
        <w:spacing w:before="120" w:after="120" w:line="360" w:lineRule="auto"/>
        <w:ind w:right="-1"/>
        <w:jc w:val="both"/>
        <w:rPr>
          <w:rFonts w:cstheme="minorHAnsi"/>
          <w:bCs/>
          <w:sz w:val="24"/>
          <w:szCs w:val="24"/>
        </w:rPr>
      </w:pPr>
      <w:r w:rsidRPr="00D1487F">
        <w:rPr>
          <w:rFonts w:cstheme="minorHAnsi"/>
          <w:b/>
          <w:bCs/>
          <w:sz w:val="24"/>
          <w:szCs w:val="24"/>
        </w:rPr>
        <w:t xml:space="preserve">4. </w:t>
      </w:r>
      <w:r w:rsidRPr="00D1487F">
        <w:rPr>
          <w:rFonts w:cstheme="minorHAnsi"/>
          <w:bCs/>
          <w:sz w:val="24"/>
          <w:szCs w:val="24"/>
        </w:rPr>
        <w:t>A concessão dos Selos de Boas Práticas, para as Unidades Cartorárias</w:t>
      </w:r>
      <w:r w:rsidR="00674B9F" w:rsidRPr="00D1487F">
        <w:rPr>
          <w:rFonts w:cstheme="minorHAnsi"/>
          <w:bCs/>
          <w:sz w:val="24"/>
          <w:szCs w:val="24"/>
        </w:rPr>
        <w:t xml:space="preserve"> da 1ª </w:t>
      </w:r>
      <w:r w:rsidR="00B81DD1" w:rsidRPr="00D1487F">
        <w:rPr>
          <w:rFonts w:cstheme="minorHAnsi"/>
          <w:bCs/>
          <w:sz w:val="24"/>
          <w:szCs w:val="24"/>
        </w:rPr>
        <w:t>I</w:t>
      </w:r>
      <w:r w:rsidR="00674B9F" w:rsidRPr="00D1487F">
        <w:rPr>
          <w:rFonts w:cstheme="minorHAnsi"/>
          <w:bCs/>
          <w:sz w:val="24"/>
          <w:szCs w:val="24"/>
        </w:rPr>
        <w:t>nstância</w:t>
      </w:r>
      <w:r w:rsidRPr="00D1487F">
        <w:rPr>
          <w:rFonts w:cstheme="minorHAnsi"/>
          <w:bCs/>
          <w:sz w:val="24"/>
          <w:szCs w:val="24"/>
        </w:rPr>
        <w:t>, será feita em 03 (três) níveis:</w:t>
      </w:r>
    </w:p>
    <w:p w14:paraId="3B787A6C" w14:textId="3ACEF58D" w:rsidR="00BF146C" w:rsidRPr="00D1487F" w:rsidRDefault="00BF146C" w:rsidP="00D1487F">
      <w:pPr>
        <w:autoSpaceDE w:val="0"/>
        <w:autoSpaceDN w:val="0"/>
        <w:spacing w:before="120" w:after="120" w:line="360" w:lineRule="auto"/>
        <w:ind w:right="-1"/>
        <w:jc w:val="both"/>
        <w:rPr>
          <w:rFonts w:cstheme="minorHAnsi"/>
          <w:bCs/>
          <w:sz w:val="24"/>
          <w:szCs w:val="24"/>
        </w:rPr>
      </w:pPr>
      <w:r w:rsidRPr="00D1487F">
        <w:rPr>
          <w:rFonts w:cstheme="minorHAnsi"/>
          <w:bCs/>
          <w:sz w:val="24"/>
          <w:szCs w:val="24"/>
        </w:rPr>
        <w:t xml:space="preserve">I – Selo Bronze: conferido às Unidades Cartorárias que tenham </w:t>
      </w:r>
      <w:r w:rsidR="00C40E86" w:rsidRPr="00D1487F">
        <w:rPr>
          <w:rFonts w:cstheme="minorHAnsi"/>
          <w:bCs/>
          <w:sz w:val="24"/>
          <w:szCs w:val="24"/>
        </w:rPr>
        <w:t xml:space="preserve">XX a XX </w:t>
      </w:r>
      <w:r w:rsidR="00C80176">
        <w:rPr>
          <w:rFonts w:cstheme="minorHAnsi"/>
          <w:bCs/>
          <w:sz w:val="24"/>
          <w:szCs w:val="24"/>
        </w:rPr>
        <w:t>b</w:t>
      </w:r>
      <w:r w:rsidRPr="00D1487F">
        <w:rPr>
          <w:rFonts w:cstheme="minorHAnsi"/>
          <w:bCs/>
          <w:sz w:val="24"/>
          <w:szCs w:val="24"/>
        </w:rPr>
        <w:t>oas práticas aprovadas</w:t>
      </w:r>
      <w:r w:rsidR="00D81F37" w:rsidRPr="00D1487F">
        <w:rPr>
          <w:rFonts w:cstheme="minorHAnsi"/>
          <w:bCs/>
          <w:sz w:val="24"/>
          <w:szCs w:val="24"/>
        </w:rPr>
        <w:t>;</w:t>
      </w:r>
    </w:p>
    <w:p w14:paraId="17FD55AE" w14:textId="0A89A3C5" w:rsidR="00BF146C" w:rsidRPr="00D1487F" w:rsidRDefault="00BF146C" w:rsidP="00D1487F">
      <w:pPr>
        <w:autoSpaceDE w:val="0"/>
        <w:autoSpaceDN w:val="0"/>
        <w:spacing w:before="120" w:after="120" w:line="360" w:lineRule="auto"/>
        <w:ind w:right="-1"/>
        <w:jc w:val="both"/>
        <w:rPr>
          <w:rFonts w:cstheme="minorHAnsi"/>
          <w:bCs/>
          <w:sz w:val="24"/>
          <w:szCs w:val="24"/>
        </w:rPr>
      </w:pPr>
      <w:r w:rsidRPr="00D1487F">
        <w:rPr>
          <w:rFonts w:cstheme="minorHAnsi"/>
          <w:bCs/>
          <w:sz w:val="24"/>
          <w:szCs w:val="24"/>
        </w:rPr>
        <w:t xml:space="preserve">II – Selo Prata: conferido às Unidades Cartorárias que tenham </w:t>
      </w:r>
      <w:r w:rsidR="00C40E86" w:rsidRPr="00D1487F">
        <w:rPr>
          <w:rFonts w:cstheme="minorHAnsi"/>
          <w:bCs/>
          <w:sz w:val="24"/>
          <w:szCs w:val="24"/>
        </w:rPr>
        <w:t xml:space="preserve">XX a XX </w:t>
      </w:r>
      <w:r w:rsidRPr="00D1487F">
        <w:rPr>
          <w:rFonts w:cstheme="minorHAnsi"/>
          <w:bCs/>
          <w:sz w:val="24"/>
          <w:szCs w:val="24"/>
        </w:rPr>
        <w:t>boas práticas aprovadas</w:t>
      </w:r>
      <w:r w:rsidR="00D81F37" w:rsidRPr="00D1487F">
        <w:rPr>
          <w:rFonts w:cstheme="minorHAnsi"/>
          <w:bCs/>
          <w:sz w:val="24"/>
          <w:szCs w:val="24"/>
        </w:rPr>
        <w:t>;</w:t>
      </w:r>
    </w:p>
    <w:p w14:paraId="6CCCC2E2" w14:textId="459571A3" w:rsidR="00BF146C" w:rsidRPr="00D1487F" w:rsidRDefault="00BF146C" w:rsidP="00D1487F">
      <w:pPr>
        <w:autoSpaceDE w:val="0"/>
        <w:autoSpaceDN w:val="0"/>
        <w:spacing w:before="120" w:after="120" w:line="360" w:lineRule="auto"/>
        <w:ind w:right="-1"/>
        <w:jc w:val="both"/>
        <w:rPr>
          <w:rFonts w:cstheme="minorHAnsi"/>
          <w:bCs/>
          <w:sz w:val="24"/>
          <w:szCs w:val="24"/>
        </w:rPr>
      </w:pPr>
      <w:r w:rsidRPr="00D1487F">
        <w:rPr>
          <w:rFonts w:cstheme="minorHAnsi"/>
          <w:bCs/>
          <w:sz w:val="24"/>
          <w:szCs w:val="24"/>
        </w:rPr>
        <w:t xml:space="preserve">III – Selo Ouro: conferido às Unidades Cartorárias que tenham </w:t>
      </w:r>
      <w:r w:rsidR="00C40E86" w:rsidRPr="00D1487F">
        <w:rPr>
          <w:rFonts w:cstheme="minorHAnsi"/>
          <w:bCs/>
          <w:sz w:val="24"/>
          <w:szCs w:val="24"/>
        </w:rPr>
        <w:t>XX</w:t>
      </w:r>
      <w:r w:rsidRPr="00D1487F">
        <w:rPr>
          <w:rFonts w:cstheme="minorHAnsi"/>
          <w:bCs/>
          <w:sz w:val="24"/>
          <w:szCs w:val="24"/>
        </w:rPr>
        <w:t xml:space="preserve"> ou mais</w:t>
      </w:r>
      <w:r w:rsidR="00C80176">
        <w:rPr>
          <w:rFonts w:cstheme="minorHAnsi"/>
          <w:bCs/>
          <w:sz w:val="24"/>
          <w:szCs w:val="24"/>
        </w:rPr>
        <w:t>,</w:t>
      </w:r>
      <w:r w:rsidRPr="00D1487F">
        <w:rPr>
          <w:rFonts w:cstheme="minorHAnsi"/>
          <w:bCs/>
          <w:sz w:val="24"/>
          <w:szCs w:val="24"/>
        </w:rPr>
        <w:t xml:space="preserve"> boas práticas aprovadas</w:t>
      </w:r>
      <w:r w:rsidR="00D44AB3" w:rsidRPr="00D1487F">
        <w:rPr>
          <w:rFonts w:cstheme="minorHAnsi"/>
          <w:bCs/>
          <w:sz w:val="24"/>
          <w:szCs w:val="24"/>
        </w:rPr>
        <w:t>.</w:t>
      </w:r>
    </w:p>
    <w:p w14:paraId="44794C72" w14:textId="39EB918B" w:rsidR="00BF146C" w:rsidRPr="00D1487F" w:rsidRDefault="00C5630C" w:rsidP="00D1487F">
      <w:pPr>
        <w:autoSpaceDE w:val="0"/>
        <w:autoSpaceDN w:val="0"/>
        <w:spacing w:before="120" w:after="120" w:line="360" w:lineRule="auto"/>
        <w:ind w:right="-1"/>
        <w:jc w:val="both"/>
        <w:rPr>
          <w:rFonts w:cstheme="minorHAnsi"/>
          <w:bCs/>
          <w:sz w:val="24"/>
          <w:szCs w:val="24"/>
        </w:rPr>
      </w:pPr>
      <w:r w:rsidRPr="00D1487F">
        <w:rPr>
          <w:rFonts w:cstheme="minorHAnsi"/>
          <w:b/>
          <w:bCs/>
          <w:sz w:val="24"/>
          <w:szCs w:val="24"/>
        </w:rPr>
        <w:t>5</w:t>
      </w:r>
      <w:r w:rsidR="00BF146C" w:rsidRPr="00D1487F">
        <w:rPr>
          <w:rFonts w:cstheme="minorHAnsi"/>
          <w:b/>
          <w:bCs/>
          <w:sz w:val="24"/>
          <w:szCs w:val="24"/>
        </w:rPr>
        <w:t xml:space="preserve">. </w:t>
      </w:r>
      <w:r w:rsidR="00674B9F" w:rsidRPr="00D1487F">
        <w:rPr>
          <w:rFonts w:cstheme="minorHAnsi"/>
          <w:bCs/>
          <w:sz w:val="24"/>
          <w:szCs w:val="24"/>
        </w:rPr>
        <w:t xml:space="preserve">As Boas Práticas que serão consideradas para as Unidades Cartorárias da 1ª </w:t>
      </w:r>
      <w:r w:rsidR="00B81DD1" w:rsidRPr="00D1487F">
        <w:rPr>
          <w:rFonts w:cstheme="minorHAnsi"/>
          <w:bCs/>
          <w:sz w:val="24"/>
          <w:szCs w:val="24"/>
        </w:rPr>
        <w:t>I</w:t>
      </w:r>
      <w:r w:rsidR="00674B9F" w:rsidRPr="00D1487F">
        <w:rPr>
          <w:rFonts w:cstheme="minorHAnsi"/>
          <w:bCs/>
          <w:sz w:val="24"/>
          <w:szCs w:val="24"/>
        </w:rPr>
        <w:t>nstância e as respectivas exigências comprobatórias para a sua aprovação e cômputo para a concessão do Selo constam no Anexo II deste Aviso.</w:t>
      </w:r>
    </w:p>
    <w:p w14:paraId="6D38D238" w14:textId="059F6CC9" w:rsidR="00C5630C" w:rsidRPr="00D1487F" w:rsidRDefault="00C5630C" w:rsidP="00D1487F">
      <w:pPr>
        <w:autoSpaceDE w:val="0"/>
        <w:autoSpaceDN w:val="0"/>
        <w:spacing w:before="120" w:after="120" w:line="360" w:lineRule="auto"/>
        <w:ind w:right="-1"/>
        <w:jc w:val="both"/>
        <w:rPr>
          <w:rFonts w:cstheme="minorHAnsi"/>
          <w:bCs/>
          <w:sz w:val="24"/>
          <w:szCs w:val="24"/>
        </w:rPr>
      </w:pPr>
      <w:r w:rsidRPr="00D1487F">
        <w:rPr>
          <w:rFonts w:cstheme="minorHAnsi"/>
          <w:b/>
          <w:bCs/>
          <w:sz w:val="24"/>
          <w:szCs w:val="24"/>
        </w:rPr>
        <w:t xml:space="preserve">6. </w:t>
      </w:r>
      <w:r w:rsidRPr="00D1487F">
        <w:rPr>
          <w:rFonts w:cstheme="minorHAnsi"/>
          <w:bCs/>
          <w:sz w:val="24"/>
          <w:szCs w:val="24"/>
        </w:rPr>
        <w:t>A concessão dos Selos de Boas Práticas, para as Unidades Executoras de Mandado</w:t>
      </w:r>
      <w:r w:rsidR="00674B9F" w:rsidRPr="00D1487F">
        <w:rPr>
          <w:rFonts w:cstheme="minorHAnsi"/>
          <w:bCs/>
          <w:sz w:val="24"/>
          <w:szCs w:val="24"/>
        </w:rPr>
        <w:t xml:space="preserve"> da 1ª </w:t>
      </w:r>
      <w:r w:rsidR="00B81DD1" w:rsidRPr="00D1487F">
        <w:rPr>
          <w:rFonts w:cstheme="minorHAnsi"/>
          <w:bCs/>
          <w:sz w:val="24"/>
          <w:szCs w:val="24"/>
        </w:rPr>
        <w:t>I</w:t>
      </w:r>
      <w:r w:rsidR="00674B9F" w:rsidRPr="00D1487F">
        <w:rPr>
          <w:rFonts w:cstheme="minorHAnsi"/>
          <w:bCs/>
          <w:sz w:val="24"/>
          <w:szCs w:val="24"/>
        </w:rPr>
        <w:t>nstância</w:t>
      </w:r>
      <w:r w:rsidRPr="00D1487F">
        <w:rPr>
          <w:rFonts w:cstheme="minorHAnsi"/>
          <w:bCs/>
          <w:sz w:val="24"/>
          <w:szCs w:val="24"/>
        </w:rPr>
        <w:t>, será feita em 03 (três) níveis:</w:t>
      </w:r>
    </w:p>
    <w:p w14:paraId="37E5A242" w14:textId="552FAC61" w:rsidR="00C5630C" w:rsidRPr="00D1487F" w:rsidRDefault="00C5630C" w:rsidP="00D1487F">
      <w:pPr>
        <w:autoSpaceDE w:val="0"/>
        <w:autoSpaceDN w:val="0"/>
        <w:spacing w:before="120" w:after="120" w:line="360" w:lineRule="auto"/>
        <w:ind w:right="-1"/>
        <w:jc w:val="both"/>
        <w:rPr>
          <w:rFonts w:cstheme="minorHAnsi"/>
          <w:bCs/>
          <w:sz w:val="24"/>
          <w:szCs w:val="24"/>
        </w:rPr>
      </w:pPr>
      <w:r w:rsidRPr="00D1487F">
        <w:rPr>
          <w:rFonts w:cstheme="minorHAnsi"/>
          <w:bCs/>
          <w:sz w:val="24"/>
          <w:szCs w:val="24"/>
        </w:rPr>
        <w:t xml:space="preserve">I – Selo Bronze: conferido às Unidades Cartorárias que tenham </w:t>
      </w:r>
      <w:r w:rsidR="00C40E86" w:rsidRPr="00D1487F">
        <w:rPr>
          <w:rFonts w:cstheme="minorHAnsi"/>
          <w:bCs/>
          <w:sz w:val="24"/>
          <w:szCs w:val="24"/>
        </w:rPr>
        <w:t xml:space="preserve">XX a XX </w:t>
      </w:r>
      <w:r w:rsidRPr="00D1487F">
        <w:rPr>
          <w:rFonts w:cstheme="minorHAnsi"/>
          <w:bCs/>
          <w:sz w:val="24"/>
          <w:szCs w:val="24"/>
        </w:rPr>
        <w:t>boas práticas aprovadas</w:t>
      </w:r>
      <w:r w:rsidR="00D44AB3" w:rsidRPr="00D1487F">
        <w:rPr>
          <w:rFonts w:cstheme="minorHAnsi"/>
          <w:bCs/>
          <w:sz w:val="24"/>
          <w:szCs w:val="24"/>
        </w:rPr>
        <w:t>;</w:t>
      </w:r>
    </w:p>
    <w:p w14:paraId="7F8E97D0" w14:textId="72D38C78" w:rsidR="00C5630C" w:rsidRPr="00D1487F" w:rsidRDefault="00C5630C" w:rsidP="00D1487F">
      <w:pPr>
        <w:autoSpaceDE w:val="0"/>
        <w:autoSpaceDN w:val="0"/>
        <w:spacing w:before="120" w:after="120" w:line="360" w:lineRule="auto"/>
        <w:ind w:right="-1"/>
        <w:jc w:val="both"/>
        <w:rPr>
          <w:rFonts w:cstheme="minorHAnsi"/>
          <w:bCs/>
          <w:sz w:val="24"/>
          <w:szCs w:val="24"/>
        </w:rPr>
      </w:pPr>
      <w:r w:rsidRPr="00D1487F">
        <w:rPr>
          <w:rFonts w:cstheme="minorHAnsi"/>
          <w:bCs/>
          <w:sz w:val="24"/>
          <w:szCs w:val="24"/>
        </w:rPr>
        <w:t xml:space="preserve">II – Selo Prata: conferido às Unidades Cartorárias que tenham </w:t>
      </w:r>
      <w:r w:rsidR="00C40E86" w:rsidRPr="00D1487F">
        <w:rPr>
          <w:rFonts w:cstheme="minorHAnsi"/>
          <w:bCs/>
          <w:sz w:val="24"/>
          <w:szCs w:val="24"/>
        </w:rPr>
        <w:t xml:space="preserve">XX a XX </w:t>
      </w:r>
      <w:r w:rsidRPr="00D1487F">
        <w:rPr>
          <w:rFonts w:cstheme="minorHAnsi"/>
          <w:bCs/>
          <w:sz w:val="24"/>
          <w:szCs w:val="24"/>
        </w:rPr>
        <w:t>boas práticas aprovadas</w:t>
      </w:r>
      <w:r w:rsidR="00D44AB3" w:rsidRPr="00D1487F">
        <w:rPr>
          <w:rFonts w:cstheme="minorHAnsi"/>
          <w:bCs/>
          <w:sz w:val="24"/>
          <w:szCs w:val="24"/>
        </w:rPr>
        <w:t>;</w:t>
      </w:r>
    </w:p>
    <w:p w14:paraId="1C62FE9A" w14:textId="30AF0667" w:rsidR="00C5630C" w:rsidRPr="00D1487F" w:rsidRDefault="00C5630C" w:rsidP="00D1487F">
      <w:pPr>
        <w:autoSpaceDE w:val="0"/>
        <w:autoSpaceDN w:val="0"/>
        <w:spacing w:before="120" w:after="120" w:line="360" w:lineRule="auto"/>
        <w:ind w:right="-1"/>
        <w:jc w:val="both"/>
        <w:rPr>
          <w:rFonts w:cstheme="minorHAnsi"/>
          <w:bCs/>
          <w:sz w:val="24"/>
          <w:szCs w:val="24"/>
        </w:rPr>
      </w:pPr>
      <w:r w:rsidRPr="00D1487F">
        <w:rPr>
          <w:rFonts w:cstheme="minorHAnsi"/>
          <w:bCs/>
          <w:sz w:val="24"/>
          <w:szCs w:val="24"/>
        </w:rPr>
        <w:t xml:space="preserve">III – Selo Ouro: conferido às Unidades Cartorárias que tenham </w:t>
      </w:r>
      <w:r w:rsidR="00C40E86" w:rsidRPr="00D1487F">
        <w:rPr>
          <w:rFonts w:cstheme="minorHAnsi"/>
          <w:bCs/>
          <w:sz w:val="24"/>
          <w:szCs w:val="24"/>
        </w:rPr>
        <w:t>XX</w:t>
      </w:r>
      <w:r w:rsidRPr="00D1487F">
        <w:rPr>
          <w:rFonts w:cstheme="minorHAnsi"/>
          <w:bCs/>
          <w:sz w:val="24"/>
          <w:szCs w:val="24"/>
        </w:rPr>
        <w:t xml:space="preserve"> ou mais</w:t>
      </w:r>
      <w:r w:rsidR="00C80176">
        <w:rPr>
          <w:rFonts w:cstheme="minorHAnsi"/>
          <w:bCs/>
          <w:sz w:val="24"/>
          <w:szCs w:val="24"/>
        </w:rPr>
        <w:t>,</w:t>
      </w:r>
      <w:r w:rsidRPr="00D1487F">
        <w:rPr>
          <w:rFonts w:cstheme="minorHAnsi"/>
          <w:bCs/>
          <w:sz w:val="24"/>
          <w:szCs w:val="24"/>
        </w:rPr>
        <w:t xml:space="preserve"> boas práticas aprovadas</w:t>
      </w:r>
      <w:r w:rsidR="00D44AB3" w:rsidRPr="00D1487F">
        <w:rPr>
          <w:rFonts w:cstheme="minorHAnsi"/>
          <w:bCs/>
          <w:sz w:val="24"/>
          <w:szCs w:val="24"/>
        </w:rPr>
        <w:t>.</w:t>
      </w:r>
    </w:p>
    <w:p w14:paraId="27DA3A6D" w14:textId="26D11884" w:rsidR="00674B9F" w:rsidRPr="00D1487F" w:rsidRDefault="00C5630C" w:rsidP="00D1487F">
      <w:pPr>
        <w:autoSpaceDE w:val="0"/>
        <w:autoSpaceDN w:val="0"/>
        <w:spacing w:before="120" w:after="120" w:line="360" w:lineRule="auto"/>
        <w:ind w:right="-1"/>
        <w:jc w:val="both"/>
        <w:rPr>
          <w:rFonts w:cstheme="minorHAnsi"/>
          <w:bCs/>
          <w:sz w:val="24"/>
          <w:szCs w:val="24"/>
        </w:rPr>
      </w:pPr>
      <w:r w:rsidRPr="00D1487F">
        <w:rPr>
          <w:rFonts w:cstheme="minorHAnsi"/>
          <w:b/>
          <w:bCs/>
          <w:sz w:val="24"/>
          <w:szCs w:val="24"/>
        </w:rPr>
        <w:t xml:space="preserve">7. </w:t>
      </w:r>
      <w:r w:rsidR="00674B9F" w:rsidRPr="00D1487F">
        <w:rPr>
          <w:rFonts w:cstheme="minorHAnsi"/>
          <w:bCs/>
          <w:sz w:val="24"/>
          <w:szCs w:val="24"/>
        </w:rPr>
        <w:t xml:space="preserve">As Boas Práticas que serão consideradas para as Unidades Executoras de Mandado da 1ª </w:t>
      </w:r>
      <w:r w:rsidR="00B81DD1" w:rsidRPr="00D1487F">
        <w:rPr>
          <w:rFonts w:cstheme="minorHAnsi"/>
          <w:bCs/>
          <w:sz w:val="24"/>
          <w:szCs w:val="24"/>
        </w:rPr>
        <w:t>I</w:t>
      </w:r>
      <w:r w:rsidR="00674B9F" w:rsidRPr="00D1487F">
        <w:rPr>
          <w:rFonts w:cstheme="minorHAnsi"/>
          <w:bCs/>
          <w:sz w:val="24"/>
          <w:szCs w:val="24"/>
        </w:rPr>
        <w:t>nstância e as respectivas exigências comprobatórias para a sua aprovação e cômputo para a concessão do Selo constam no Anexo III deste Aviso.</w:t>
      </w:r>
    </w:p>
    <w:p w14:paraId="73829DE5" w14:textId="7EA1AC7A" w:rsidR="00C5630C" w:rsidRPr="00D1487F" w:rsidRDefault="00C5630C" w:rsidP="00D1487F">
      <w:pPr>
        <w:autoSpaceDE w:val="0"/>
        <w:autoSpaceDN w:val="0"/>
        <w:spacing w:before="120" w:after="120" w:line="360" w:lineRule="auto"/>
        <w:ind w:right="-1"/>
        <w:jc w:val="both"/>
        <w:rPr>
          <w:rFonts w:cstheme="minorHAnsi"/>
          <w:bCs/>
          <w:sz w:val="24"/>
          <w:szCs w:val="24"/>
        </w:rPr>
      </w:pPr>
      <w:r w:rsidRPr="00D1487F">
        <w:rPr>
          <w:rFonts w:cstheme="minorHAnsi"/>
          <w:b/>
          <w:bCs/>
          <w:sz w:val="24"/>
          <w:szCs w:val="24"/>
        </w:rPr>
        <w:t xml:space="preserve">8. </w:t>
      </w:r>
      <w:r w:rsidRPr="00D1487F">
        <w:rPr>
          <w:rFonts w:cstheme="minorHAnsi"/>
          <w:bCs/>
          <w:sz w:val="24"/>
          <w:szCs w:val="24"/>
        </w:rPr>
        <w:t>Conforme consta no art</w:t>
      </w:r>
      <w:r w:rsidR="00674B9F" w:rsidRPr="00D1487F">
        <w:rPr>
          <w:rFonts w:cstheme="minorHAnsi"/>
          <w:bCs/>
          <w:sz w:val="24"/>
          <w:szCs w:val="24"/>
        </w:rPr>
        <w:t>.</w:t>
      </w:r>
      <w:r w:rsidRPr="00D1487F">
        <w:rPr>
          <w:rFonts w:cstheme="minorHAnsi"/>
          <w:bCs/>
          <w:sz w:val="24"/>
          <w:szCs w:val="24"/>
        </w:rPr>
        <w:t xml:space="preserve"> </w:t>
      </w:r>
      <w:r w:rsidR="00C40E86" w:rsidRPr="00D1487F">
        <w:rPr>
          <w:rFonts w:cstheme="minorHAnsi"/>
          <w:bCs/>
          <w:sz w:val="24"/>
          <w:szCs w:val="24"/>
        </w:rPr>
        <w:t>X</w:t>
      </w:r>
      <w:r w:rsidRPr="00D1487F">
        <w:rPr>
          <w:rFonts w:cstheme="minorHAnsi"/>
          <w:bCs/>
          <w:sz w:val="24"/>
          <w:szCs w:val="24"/>
        </w:rPr>
        <w:t xml:space="preserve">º do Ato Normativo Conjunto TJ/CGJ nº </w:t>
      </w:r>
      <w:r w:rsidR="00C40E86" w:rsidRPr="00D1487F">
        <w:rPr>
          <w:rFonts w:cstheme="minorHAnsi"/>
          <w:bCs/>
          <w:sz w:val="24"/>
          <w:szCs w:val="24"/>
        </w:rPr>
        <w:t>XX</w:t>
      </w:r>
      <w:r w:rsidRPr="00D1487F">
        <w:rPr>
          <w:rFonts w:cstheme="minorHAnsi"/>
          <w:bCs/>
          <w:sz w:val="24"/>
          <w:szCs w:val="24"/>
        </w:rPr>
        <w:t>/</w:t>
      </w:r>
      <w:r w:rsidR="00C40E86" w:rsidRPr="00D1487F">
        <w:rPr>
          <w:rFonts w:cstheme="minorHAnsi"/>
          <w:bCs/>
          <w:sz w:val="24"/>
          <w:szCs w:val="24"/>
        </w:rPr>
        <w:t>XXXX</w:t>
      </w:r>
      <w:r w:rsidRPr="00D1487F">
        <w:rPr>
          <w:rFonts w:cstheme="minorHAnsi"/>
          <w:bCs/>
          <w:sz w:val="24"/>
          <w:szCs w:val="24"/>
        </w:rPr>
        <w:t xml:space="preserve">, a inscrição </w:t>
      </w:r>
      <w:r w:rsidR="00ED536F" w:rsidRPr="00D1487F">
        <w:rPr>
          <w:rFonts w:cstheme="minorHAnsi"/>
          <w:bCs/>
          <w:sz w:val="24"/>
          <w:szCs w:val="24"/>
        </w:rPr>
        <w:t xml:space="preserve">com as informações relativas às boas práticas </w:t>
      </w:r>
      <w:r w:rsidRPr="00D1487F">
        <w:rPr>
          <w:rFonts w:cstheme="minorHAnsi"/>
          <w:bCs/>
          <w:sz w:val="24"/>
          <w:szCs w:val="24"/>
        </w:rPr>
        <w:t xml:space="preserve">das Unidades Judiciais da 2ª Instância deverá ser feita através do e-mail </w:t>
      </w:r>
      <w:hyperlink r:id="rId10" w:history="1">
        <w:r w:rsidR="00C40E86" w:rsidRPr="00D1487F">
          <w:rPr>
            <w:rStyle w:val="Hyperlink"/>
            <w:rFonts w:cstheme="minorHAnsi"/>
            <w:bCs/>
            <w:color w:val="auto"/>
            <w:sz w:val="24"/>
            <w:szCs w:val="24"/>
            <w:u w:val="none"/>
          </w:rPr>
          <w:t>xxxxxx@xxxxx</w:t>
        </w:r>
      </w:hyperlink>
      <w:r w:rsidRPr="00D1487F">
        <w:rPr>
          <w:rFonts w:cstheme="minorHAnsi"/>
          <w:bCs/>
          <w:sz w:val="24"/>
          <w:szCs w:val="24"/>
        </w:rPr>
        <w:t xml:space="preserve"> e as inscrições das Unidades Cartorárias</w:t>
      </w:r>
      <w:r w:rsidR="00674B9F" w:rsidRPr="00D1487F">
        <w:rPr>
          <w:rFonts w:cstheme="minorHAnsi"/>
          <w:bCs/>
          <w:sz w:val="24"/>
          <w:szCs w:val="24"/>
        </w:rPr>
        <w:t xml:space="preserve"> da 1ª </w:t>
      </w:r>
      <w:r w:rsidR="00B81DD1" w:rsidRPr="00D1487F">
        <w:rPr>
          <w:rFonts w:cstheme="minorHAnsi"/>
          <w:bCs/>
          <w:sz w:val="24"/>
          <w:szCs w:val="24"/>
        </w:rPr>
        <w:t>I</w:t>
      </w:r>
      <w:r w:rsidR="00674B9F" w:rsidRPr="00D1487F">
        <w:rPr>
          <w:rFonts w:cstheme="minorHAnsi"/>
          <w:bCs/>
          <w:sz w:val="24"/>
          <w:szCs w:val="24"/>
        </w:rPr>
        <w:t>nstância</w:t>
      </w:r>
      <w:r w:rsidRPr="00D1487F">
        <w:rPr>
          <w:rFonts w:cstheme="minorHAnsi"/>
          <w:bCs/>
          <w:sz w:val="24"/>
          <w:szCs w:val="24"/>
        </w:rPr>
        <w:t xml:space="preserve"> e Unidades Executoras de Mandado </w:t>
      </w:r>
      <w:r w:rsidR="00674B9F" w:rsidRPr="00D1487F">
        <w:rPr>
          <w:rFonts w:cstheme="minorHAnsi"/>
          <w:bCs/>
          <w:sz w:val="24"/>
          <w:szCs w:val="24"/>
        </w:rPr>
        <w:t xml:space="preserve">da 1ª </w:t>
      </w:r>
      <w:r w:rsidR="00B81DD1" w:rsidRPr="00D1487F">
        <w:rPr>
          <w:rFonts w:cstheme="minorHAnsi"/>
          <w:bCs/>
          <w:sz w:val="24"/>
          <w:szCs w:val="24"/>
        </w:rPr>
        <w:t>I</w:t>
      </w:r>
      <w:r w:rsidR="00674B9F" w:rsidRPr="00D1487F">
        <w:rPr>
          <w:rFonts w:cstheme="minorHAnsi"/>
          <w:bCs/>
          <w:sz w:val="24"/>
          <w:szCs w:val="24"/>
        </w:rPr>
        <w:t xml:space="preserve">nstância </w:t>
      </w:r>
      <w:r w:rsidRPr="00D1487F">
        <w:rPr>
          <w:rFonts w:cstheme="minorHAnsi"/>
          <w:bCs/>
          <w:sz w:val="24"/>
          <w:szCs w:val="24"/>
        </w:rPr>
        <w:t xml:space="preserve">deverão ser feitas através </w:t>
      </w:r>
      <w:r w:rsidR="00802211" w:rsidRPr="00D1487F">
        <w:rPr>
          <w:rFonts w:cstheme="minorHAnsi"/>
          <w:bCs/>
          <w:sz w:val="24"/>
          <w:szCs w:val="24"/>
        </w:rPr>
        <w:t>do</w:t>
      </w:r>
      <w:r w:rsidRPr="00D1487F">
        <w:rPr>
          <w:rFonts w:cstheme="minorHAnsi"/>
          <w:bCs/>
          <w:sz w:val="24"/>
          <w:szCs w:val="24"/>
        </w:rPr>
        <w:t xml:space="preserve"> e-mail </w:t>
      </w:r>
      <w:hyperlink r:id="rId11" w:history="1">
        <w:hyperlink r:id="rId12" w:history="1">
          <w:r w:rsidR="00C40E86" w:rsidRPr="00D1487F">
            <w:rPr>
              <w:rStyle w:val="Hyperlink"/>
              <w:rFonts w:cstheme="minorHAnsi"/>
              <w:bCs/>
              <w:color w:val="auto"/>
              <w:sz w:val="24"/>
              <w:szCs w:val="24"/>
              <w:u w:val="none"/>
            </w:rPr>
            <w:t>xxxxxx@xxxxx</w:t>
          </w:r>
        </w:hyperlink>
      </w:hyperlink>
      <w:r w:rsidR="00674B9F" w:rsidRPr="00D1487F">
        <w:rPr>
          <w:rStyle w:val="Hyperlink"/>
          <w:rFonts w:cstheme="minorHAnsi"/>
          <w:bCs/>
          <w:color w:val="auto"/>
          <w:sz w:val="24"/>
          <w:szCs w:val="24"/>
          <w:u w:val="none"/>
        </w:rPr>
        <w:t>.</w:t>
      </w:r>
      <w:r w:rsidR="00ED536F" w:rsidRPr="00D1487F">
        <w:rPr>
          <w:rFonts w:cstheme="minorHAnsi"/>
          <w:bCs/>
          <w:sz w:val="24"/>
          <w:szCs w:val="24"/>
        </w:rPr>
        <w:t xml:space="preserve"> </w:t>
      </w:r>
    </w:p>
    <w:p w14:paraId="43C8A670" w14:textId="77777777" w:rsidR="00F9048C" w:rsidRPr="00D1487F" w:rsidRDefault="00C5630C" w:rsidP="00D1487F">
      <w:pPr>
        <w:autoSpaceDE w:val="0"/>
        <w:autoSpaceDN w:val="0"/>
        <w:spacing w:before="120" w:after="120" w:line="360" w:lineRule="auto"/>
        <w:ind w:right="-1"/>
        <w:jc w:val="both"/>
        <w:rPr>
          <w:rFonts w:cstheme="minorHAnsi"/>
          <w:bCs/>
          <w:sz w:val="24"/>
          <w:szCs w:val="24"/>
        </w:rPr>
      </w:pPr>
      <w:r w:rsidRPr="00D1487F">
        <w:rPr>
          <w:rFonts w:cstheme="minorHAnsi"/>
          <w:b/>
          <w:bCs/>
          <w:sz w:val="24"/>
          <w:szCs w:val="24"/>
        </w:rPr>
        <w:t>9</w:t>
      </w:r>
      <w:r w:rsidR="00F9048C" w:rsidRPr="00D1487F">
        <w:rPr>
          <w:rFonts w:cstheme="minorHAnsi"/>
          <w:b/>
          <w:bCs/>
          <w:sz w:val="24"/>
          <w:szCs w:val="24"/>
        </w:rPr>
        <w:t xml:space="preserve">. </w:t>
      </w:r>
      <w:r w:rsidR="00F9048C" w:rsidRPr="00D1487F">
        <w:rPr>
          <w:rFonts w:cstheme="minorHAnsi"/>
          <w:bCs/>
          <w:sz w:val="24"/>
          <w:szCs w:val="24"/>
        </w:rPr>
        <w:t>Os dados remetidos pelas unidades serão tratados observada a Lei Geral de Proteção de Dados Pessoais (LGPD – nº 13.709/2018).</w:t>
      </w:r>
    </w:p>
    <w:p w14:paraId="03A5F720" w14:textId="77777777" w:rsidR="00F9048C" w:rsidRPr="00D1487F" w:rsidRDefault="00F9048C" w:rsidP="00D1487F">
      <w:pPr>
        <w:autoSpaceDE w:val="0"/>
        <w:autoSpaceDN w:val="0"/>
        <w:spacing w:before="120" w:after="120" w:line="360" w:lineRule="auto"/>
        <w:ind w:right="-1"/>
        <w:jc w:val="both"/>
        <w:rPr>
          <w:rFonts w:cstheme="minorHAnsi"/>
          <w:bCs/>
          <w:sz w:val="24"/>
          <w:szCs w:val="24"/>
        </w:rPr>
      </w:pPr>
    </w:p>
    <w:p w14:paraId="11063156" w14:textId="4403E10E" w:rsidR="00F9048C" w:rsidRPr="00D1487F" w:rsidRDefault="00C5630C" w:rsidP="00D1487F">
      <w:pPr>
        <w:autoSpaceDE w:val="0"/>
        <w:autoSpaceDN w:val="0"/>
        <w:spacing w:before="120" w:after="120" w:line="360" w:lineRule="auto"/>
        <w:ind w:right="-1"/>
        <w:jc w:val="both"/>
        <w:rPr>
          <w:rFonts w:cstheme="minorHAnsi"/>
          <w:b/>
          <w:bCs/>
          <w:sz w:val="24"/>
          <w:szCs w:val="24"/>
        </w:rPr>
      </w:pPr>
      <w:r w:rsidRPr="00D1487F">
        <w:rPr>
          <w:rFonts w:cstheme="minorHAnsi"/>
          <w:b/>
          <w:bCs/>
          <w:sz w:val="24"/>
          <w:szCs w:val="24"/>
        </w:rPr>
        <w:t>10</w:t>
      </w:r>
      <w:r w:rsidR="00F9048C" w:rsidRPr="00D1487F">
        <w:rPr>
          <w:rFonts w:cstheme="minorHAnsi"/>
          <w:b/>
          <w:bCs/>
          <w:sz w:val="24"/>
          <w:szCs w:val="24"/>
        </w:rPr>
        <w:t xml:space="preserve">. </w:t>
      </w:r>
      <w:r w:rsidR="00F9048C" w:rsidRPr="00D1487F">
        <w:rPr>
          <w:rFonts w:cstheme="minorHAnsi"/>
          <w:bCs/>
          <w:sz w:val="24"/>
          <w:szCs w:val="24"/>
        </w:rPr>
        <w:t xml:space="preserve">O resultado do processo de avaliação será publicado no dia </w:t>
      </w:r>
      <w:r w:rsidR="00C40E86" w:rsidRPr="00D1487F">
        <w:rPr>
          <w:rFonts w:cstheme="minorHAnsi"/>
          <w:bCs/>
          <w:sz w:val="24"/>
          <w:szCs w:val="24"/>
        </w:rPr>
        <w:t>XX</w:t>
      </w:r>
      <w:r w:rsidR="00F9048C" w:rsidRPr="00D1487F">
        <w:rPr>
          <w:rFonts w:cstheme="minorHAnsi"/>
          <w:bCs/>
          <w:sz w:val="24"/>
          <w:szCs w:val="24"/>
        </w:rPr>
        <w:t xml:space="preserve"> de </w:t>
      </w:r>
      <w:r w:rsidR="00C40E86" w:rsidRPr="00D1487F">
        <w:rPr>
          <w:rFonts w:cstheme="minorHAnsi"/>
          <w:bCs/>
          <w:sz w:val="24"/>
          <w:szCs w:val="24"/>
        </w:rPr>
        <w:t>XXXXX</w:t>
      </w:r>
      <w:r w:rsidR="00F9048C" w:rsidRPr="00D1487F">
        <w:rPr>
          <w:rFonts w:cstheme="minorHAnsi"/>
          <w:bCs/>
          <w:sz w:val="24"/>
          <w:szCs w:val="24"/>
        </w:rPr>
        <w:t xml:space="preserve"> de </w:t>
      </w:r>
      <w:r w:rsidR="00C40E86" w:rsidRPr="00D1487F">
        <w:rPr>
          <w:rFonts w:cstheme="minorHAnsi"/>
          <w:bCs/>
          <w:sz w:val="24"/>
          <w:szCs w:val="24"/>
        </w:rPr>
        <w:t>XXXX</w:t>
      </w:r>
      <w:r w:rsidR="00F9048C" w:rsidRPr="00D1487F">
        <w:rPr>
          <w:rFonts w:cstheme="minorHAnsi"/>
          <w:bCs/>
          <w:sz w:val="24"/>
          <w:szCs w:val="24"/>
        </w:rPr>
        <w:t>, com a divulgação das unidades que serão contempladas com Selo de Boas Práticas, juntamente com os respectivos níveis alcançados.</w:t>
      </w:r>
      <w:r w:rsidR="00F9048C" w:rsidRPr="00D1487F">
        <w:rPr>
          <w:rFonts w:cstheme="minorHAnsi"/>
          <w:b/>
          <w:bCs/>
          <w:sz w:val="24"/>
          <w:szCs w:val="24"/>
        </w:rPr>
        <w:t xml:space="preserve"> </w:t>
      </w:r>
    </w:p>
    <w:p w14:paraId="41D4F815" w14:textId="52113C06" w:rsidR="00F9048C" w:rsidRPr="00D1487F" w:rsidRDefault="00C5630C" w:rsidP="00D1487F">
      <w:pPr>
        <w:autoSpaceDE w:val="0"/>
        <w:autoSpaceDN w:val="0"/>
        <w:spacing w:before="120" w:after="120" w:line="360" w:lineRule="auto"/>
        <w:ind w:right="-1"/>
        <w:jc w:val="both"/>
        <w:rPr>
          <w:rFonts w:cstheme="minorHAnsi"/>
          <w:bCs/>
          <w:sz w:val="24"/>
          <w:szCs w:val="24"/>
        </w:rPr>
      </w:pPr>
      <w:r w:rsidRPr="00D1487F">
        <w:rPr>
          <w:rFonts w:cstheme="minorHAnsi"/>
          <w:b/>
          <w:bCs/>
          <w:sz w:val="24"/>
          <w:szCs w:val="24"/>
        </w:rPr>
        <w:t>11</w:t>
      </w:r>
      <w:r w:rsidR="00F9048C" w:rsidRPr="00D1487F">
        <w:rPr>
          <w:rFonts w:cstheme="minorHAnsi"/>
          <w:b/>
          <w:bCs/>
          <w:sz w:val="24"/>
          <w:szCs w:val="24"/>
        </w:rPr>
        <w:t xml:space="preserve">. </w:t>
      </w:r>
      <w:r w:rsidR="00F9048C" w:rsidRPr="00D1487F">
        <w:rPr>
          <w:rFonts w:cstheme="minorHAnsi"/>
          <w:bCs/>
          <w:sz w:val="24"/>
          <w:szCs w:val="24"/>
        </w:rPr>
        <w:t xml:space="preserve">As unidades terão o prazo de </w:t>
      </w:r>
      <w:r w:rsidR="00D44AB3" w:rsidRPr="00D1487F">
        <w:rPr>
          <w:rFonts w:cstheme="minorHAnsi"/>
          <w:bCs/>
          <w:sz w:val="24"/>
          <w:szCs w:val="24"/>
        </w:rPr>
        <w:t>0</w:t>
      </w:r>
      <w:r w:rsidR="00F9048C" w:rsidRPr="00D1487F">
        <w:rPr>
          <w:rFonts w:cstheme="minorHAnsi"/>
          <w:bCs/>
          <w:sz w:val="24"/>
          <w:szCs w:val="24"/>
        </w:rPr>
        <w:t xml:space="preserve">5 (cinco) dias úteis para recorrer do resultado, conforme determinado no artigo </w:t>
      </w:r>
      <w:r w:rsidR="00C40E86" w:rsidRPr="00D1487F">
        <w:rPr>
          <w:rFonts w:cstheme="minorHAnsi"/>
          <w:bCs/>
          <w:sz w:val="24"/>
          <w:szCs w:val="24"/>
        </w:rPr>
        <w:t>X</w:t>
      </w:r>
      <w:r w:rsidR="00F9048C" w:rsidRPr="00D1487F">
        <w:rPr>
          <w:rFonts w:cstheme="minorHAnsi"/>
          <w:bCs/>
          <w:sz w:val="24"/>
          <w:szCs w:val="24"/>
        </w:rPr>
        <w:t xml:space="preserve">º do Ato Normativo Conjunto TJ/CGJ nº </w:t>
      </w:r>
      <w:r w:rsidR="00C40E86" w:rsidRPr="00D1487F">
        <w:rPr>
          <w:rFonts w:cstheme="minorHAnsi"/>
          <w:bCs/>
          <w:sz w:val="24"/>
          <w:szCs w:val="24"/>
        </w:rPr>
        <w:t>XX/XXXX</w:t>
      </w:r>
      <w:r w:rsidR="00F9048C" w:rsidRPr="00D1487F">
        <w:rPr>
          <w:rFonts w:cstheme="minorHAnsi"/>
          <w:bCs/>
          <w:sz w:val="24"/>
          <w:szCs w:val="24"/>
        </w:rPr>
        <w:t xml:space="preserve">. </w:t>
      </w:r>
    </w:p>
    <w:p w14:paraId="4087C5C1" w14:textId="19D9B853" w:rsidR="00F9048C" w:rsidRPr="00D1487F" w:rsidRDefault="00F9048C" w:rsidP="00D1487F">
      <w:pPr>
        <w:autoSpaceDE w:val="0"/>
        <w:autoSpaceDN w:val="0"/>
        <w:spacing w:before="120" w:after="120" w:line="360" w:lineRule="auto"/>
        <w:ind w:right="-1"/>
        <w:jc w:val="both"/>
        <w:rPr>
          <w:rFonts w:cstheme="minorHAnsi"/>
          <w:bCs/>
          <w:sz w:val="24"/>
          <w:szCs w:val="24"/>
        </w:rPr>
      </w:pPr>
      <w:r w:rsidRPr="00D1487F">
        <w:rPr>
          <w:rFonts w:cstheme="minorHAnsi"/>
          <w:b/>
          <w:bCs/>
          <w:sz w:val="24"/>
          <w:szCs w:val="24"/>
        </w:rPr>
        <w:t xml:space="preserve">7. </w:t>
      </w:r>
      <w:r w:rsidRPr="00D1487F">
        <w:rPr>
          <w:rFonts w:cstheme="minorHAnsi"/>
          <w:bCs/>
          <w:sz w:val="24"/>
          <w:szCs w:val="24"/>
        </w:rPr>
        <w:t xml:space="preserve">A publicação do resultado final será no dia </w:t>
      </w:r>
      <w:r w:rsidR="00C40E86" w:rsidRPr="00D1487F">
        <w:rPr>
          <w:rFonts w:cstheme="minorHAnsi"/>
          <w:bCs/>
          <w:sz w:val="24"/>
          <w:szCs w:val="24"/>
        </w:rPr>
        <w:t>XX</w:t>
      </w:r>
      <w:r w:rsidRPr="00D1487F">
        <w:rPr>
          <w:rFonts w:cstheme="minorHAnsi"/>
          <w:bCs/>
          <w:sz w:val="24"/>
          <w:szCs w:val="24"/>
        </w:rPr>
        <w:t xml:space="preserve"> de </w:t>
      </w:r>
      <w:r w:rsidR="00C40E86" w:rsidRPr="00D1487F">
        <w:rPr>
          <w:rFonts w:cstheme="minorHAnsi"/>
          <w:bCs/>
          <w:sz w:val="24"/>
          <w:szCs w:val="24"/>
        </w:rPr>
        <w:t>XXXXXX</w:t>
      </w:r>
      <w:r w:rsidRPr="00D1487F">
        <w:rPr>
          <w:rFonts w:cstheme="minorHAnsi"/>
          <w:bCs/>
          <w:sz w:val="24"/>
          <w:szCs w:val="24"/>
        </w:rPr>
        <w:t xml:space="preserve"> de </w:t>
      </w:r>
      <w:r w:rsidR="00C40E86" w:rsidRPr="00D1487F">
        <w:rPr>
          <w:rFonts w:cstheme="minorHAnsi"/>
          <w:bCs/>
          <w:sz w:val="24"/>
          <w:szCs w:val="24"/>
        </w:rPr>
        <w:t>XXXX</w:t>
      </w:r>
      <w:r w:rsidRPr="00D1487F">
        <w:rPr>
          <w:rFonts w:cstheme="minorHAnsi"/>
          <w:bCs/>
          <w:sz w:val="24"/>
          <w:szCs w:val="24"/>
        </w:rPr>
        <w:t xml:space="preserve">. </w:t>
      </w:r>
    </w:p>
    <w:p w14:paraId="0BAA02B7" w14:textId="77777777" w:rsidR="00F9048C" w:rsidRPr="00D1487F" w:rsidRDefault="00F9048C" w:rsidP="00D1487F">
      <w:pPr>
        <w:autoSpaceDE w:val="0"/>
        <w:autoSpaceDN w:val="0"/>
        <w:spacing w:before="120" w:after="120" w:line="360" w:lineRule="auto"/>
        <w:ind w:right="-1"/>
        <w:jc w:val="both"/>
        <w:rPr>
          <w:rFonts w:cstheme="minorHAnsi"/>
          <w:bCs/>
          <w:sz w:val="24"/>
          <w:szCs w:val="24"/>
        </w:rPr>
      </w:pPr>
      <w:r w:rsidRPr="00D1487F">
        <w:rPr>
          <w:rFonts w:cstheme="minorHAnsi"/>
          <w:b/>
          <w:bCs/>
          <w:sz w:val="24"/>
          <w:szCs w:val="24"/>
        </w:rPr>
        <w:t xml:space="preserve">8. </w:t>
      </w:r>
      <w:r w:rsidRPr="00D1487F">
        <w:rPr>
          <w:rFonts w:cstheme="minorHAnsi"/>
          <w:bCs/>
          <w:sz w:val="24"/>
          <w:szCs w:val="24"/>
        </w:rPr>
        <w:t xml:space="preserve">A data da cerimônia de outorga do prêmio será publicada após o resultado final. </w:t>
      </w:r>
    </w:p>
    <w:p w14:paraId="1436EF8A" w14:textId="77777777" w:rsidR="00F9048C" w:rsidRPr="00D1487F" w:rsidRDefault="00F9048C" w:rsidP="00D1487F">
      <w:pPr>
        <w:autoSpaceDE w:val="0"/>
        <w:autoSpaceDN w:val="0"/>
        <w:spacing w:before="120" w:after="120" w:line="360" w:lineRule="auto"/>
        <w:ind w:right="-1"/>
        <w:jc w:val="both"/>
        <w:rPr>
          <w:rFonts w:cstheme="minorHAnsi"/>
          <w:bCs/>
          <w:sz w:val="24"/>
          <w:szCs w:val="24"/>
        </w:rPr>
      </w:pPr>
    </w:p>
    <w:p w14:paraId="1A90386F" w14:textId="77777777" w:rsidR="00F9048C" w:rsidRPr="00D1487F" w:rsidRDefault="00F9048C" w:rsidP="00D1487F">
      <w:pPr>
        <w:autoSpaceDE w:val="0"/>
        <w:autoSpaceDN w:val="0"/>
        <w:spacing w:before="120" w:after="120" w:line="360" w:lineRule="auto"/>
        <w:ind w:right="-1"/>
        <w:jc w:val="center"/>
        <w:rPr>
          <w:rFonts w:cstheme="minorHAnsi"/>
          <w:sz w:val="24"/>
          <w:szCs w:val="24"/>
        </w:rPr>
      </w:pPr>
      <w:r w:rsidRPr="00D1487F">
        <w:rPr>
          <w:rFonts w:cstheme="minorHAnsi"/>
          <w:sz w:val="24"/>
          <w:szCs w:val="24"/>
        </w:rPr>
        <w:t>Rio de Janeiro, na data da assinatura</w:t>
      </w:r>
    </w:p>
    <w:p w14:paraId="29D1AFC0" w14:textId="77777777" w:rsidR="00F9048C" w:rsidRPr="00D1487F" w:rsidRDefault="00F9048C" w:rsidP="00D1487F">
      <w:pPr>
        <w:autoSpaceDE w:val="0"/>
        <w:autoSpaceDN w:val="0"/>
        <w:spacing w:before="120" w:after="120" w:line="360" w:lineRule="auto"/>
        <w:ind w:right="-1"/>
        <w:jc w:val="center"/>
        <w:rPr>
          <w:rFonts w:cstheme="minorHAnsi"/>
          <w:sz w:val="24"/>
          <w:szCs w:val="24"/>
        </w:rPr>
      </w:pPr>
    </w:p>
    <w:p w14:paraId="28C4EDF4" w14:textId="265AB2AF" w:rsidR="00F9048C" w:rsidRPr="00D1487F" w:rsidRDefault="00F9048C" w:rsidP="00D1487F">
      <w:pPr>
        <w:autoSpaceDE w:val="0"/>
        <w:autoSpaceDN w:val="0"/>
        <w:spacing w:before="120" w:after="120" w:line="360" w:lineRule="auto"/>
        <w:ind w:right="-1"/>
        <w:jc w:val="center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D1487F">
        <w:rPr>
          <w:rFonts w:cstheme="minorHAnsi"/>
          <w:b/>
          <w:sz w:val="24"/>
          <w:szCs w:val="24"/>
        </w:rPr>
        <w:t xml:space="preserve">Desembargador </w:t>
      </w:r>
      <w:r w:rsidR="00C40E86" w:rsidRPr="00D1487F">
        <w:rPr>
          <w:rFonts w:cstheme="minorHAnsi"/>
          <w:b/>
          <w:color w:val="000000"/>
          <w:sz w:val="24"/>
          <w:szCs w:val="24"/>
          <w:shd w:val="clear" w:color="auto" w:fill="FFFFFF"/>
        </w:rPr>
        <w:t>XXXXXXXXXXXXXXXXXXX</w:t>
      </w:r>
    </w:p>
    <w:p w14:paraId="25E96D87" w14:textId="77777777" w:rsidR="00F9048C" w:rsidRPr="00D1487F" w:rsidRDefault="00F9048C" w:rsidP="00D1487F">
      <w:pPr>
        <w:autoSpaceDE w:val="0"/>
        <w:autoSpaceDN w:val="0"/>
        <w:spacing w:before="120" w:after="120" w:line="360" w:lineRule="auto"/>
        <w:ind w:right="-1"/>
        <w:jc w:val="center"/>
        <w:rPr>
          <w:rFonts w:cstheme="minorHAnsi"/>
          <w:sz w:val="24"/>
          <w:szCs w:val="24"/>
        </w:rPr>
      </w:pPr>
      <w:r w:rsidRPr="00D1487F">
        <w:rPr>
          <w:rFonts w:cstheme="minorHAnsi"/>
          <w:color w:val="000000"/>
          <w:sz w:val="24"/>
          <w:szCs w:val="24"/>
          <w:shd w:val="clear" w:color="auto" w:fill="FFFFFF"/>
        </w:rPr>
        <w:t xml:space="preserve">Presidente do Tribunal de Justiça do Estado do Rio de Janeiro </w:t>
      </w:r>
    </w:p>
    <w:p w14:paraId="071B9D40" w14:textId="77777777" w:rsidR="00F9048C" w:rsidRPr="00D1487F" w:rsidRDefault="00F9048C" w:rsidP="00D1487F">
      <w:pPr>
        <w:spacing w:before="120" w:after="120" w:line="360" w:lineRule="auto"/>
        <w:ind w:right="-1"/>
        <w:jc w:val="center"/>
        <w:rPr>
          <w:rFonts w:cstheme="minorHAnsi"/>
          <w:b/>
          <w:sz w:val="24"/>
          <w:szCs w:val="24"/>
        </w:rPr>
      </w:pPr>
    </w:p>
    <w:p w14:paraId="496C657C" w14:textId="5ADFC6D6" w:rsidR="00233B8D" w:rsidRPr="00D1487F" w:rsidRDefault="00233B8D" w:rsidP="00D1487F">
      <w:pPr>
        <w:autoSpaceDE w:val="0"/>
        <w:autoSpaceDN w:val="0"/>
        <w:spacing w:before="120" w:after="120" w:line="360" w:lineRule="auto"/>
        <w:ind w:right="-1"/>
        <w:jc w:val="center"/>
        <w:rPr>
          <w:rFonts w:cstheme="minorHAnsi"/>
          <w:b/>
          <w:sz w:val="24"/>
          <w:szCs w:val="24"/>
        </w:rPr>
      </w:pPr>
      <w:r w:rsidRPr="00D1487F">
        <w:rPr>
          <w:rFonts w:cstheme="minorHAnsi"/>
          <w:b/>
          <w:sz w:val="24"/>
          <w:szCs w:val="24"/>
        </w:rPr>
        <w:t xml:space="preserve">Desembargador </w:t>
      </w:r>
      <w:r w:rsidR="00C40E86" w:rsidRPr="00D1487F">
        <w:rPr>
          <w:rFonts w:cstheme="minorHAnsi"/>
          <w:b/>
          <w:sz w:val="24"/>
          <w:szCs w:val="24"/>
        </w:rPr>
        <w:t>XXXXXXXXXXXXXXXXXXXXXXXX</w:t>
      </w:r>
    </w:p>
    <w:p w14:paraId="798777DB" w14:textId="053CCA15" w:rsidR="00765F6E" w:rsidRPr="00D1487F" w:rsidRDefault="00233B8D" w:rsidP="00D1487F">
      <w:pPr>
        <w:autoSpaceDE w:val="0"/>
        <w:autoSpaceDN w:val="0"/>
        <w:spacing w:before="120" w:after="120" w:line="360" w:lineRule="auto"/>
        <w:ind w:right="-1"/>
        <w:jc w:val="center"/>
        <w:rPr>
          <w:rFonts w:cstheme="minorHAnsi"/>
          <w:b/>
          <w:sz w:val="24"/>
          <w:szCs w:val="24"/>
        </w:rPr>
      </w:pPr>
      <w:r w:rsidRPr="00D1487F">
        <w:rPr>
          <w:rFonts w:cstheme="minorHAnsi"/>
          <w:sz w:val="24"/>
          <w:szCs w:val="24"/>
        </w:rPr>
        <w:t>Corregedor-Geral da Justiça do Estado do Rio de Janeiro</w:t>
      </w:r>
    </w:p>
    <w:p w14:paraId="0522EFCE" w14:textId="77777777" w:rsidR="00D1487F" w:rsidRDefault="00D1487F" w:rsidP="00D1487F">
      <w:pPr>
        <w:pStyle w:val="NormalWeb"/>
        <w:spacing w:before="120" w:beforeAutospacing="0" w:after="120" w:afterAutospacing="0" w:line="360" w:lineRule="auto"/>
        <w:ind w:right="-1"/>
        <w:jc w:val="center"/>
        <w:rPr>
          <w:rFonts w:asciiTheme="minorHAnsi" w:hAnsiTheme="minorHAnsi" w:cstheme="minorHAnsi"/>
          <w:b/>
        </w:rPr>
      </w:pPr>
    </w:p>
    <w:p w14:paraId="17C3E55B" w14:textId="77777777" w:rsidR="00D1487F" w:rsidRDefault="00D1487F" w:rsidP="00D1487F">
      <w:pPr>
        <w:pStyle w:val="NormalWeb"/>
        <w:spacing w:before="120" w:beforeAutospacing="0" w:after="120" w:afterAutospacing="0" w:line="360" w:lineRule="auto"/>
        <w:ind w:right="-1"/>
        <w:jc w:val="center"/>
        <w:rPr>
          <w:rFonts w:asciiTheme="minorHAnsi" w:hAnsiTheme="minorHAnsi" w:cstheme="minorHAnsi"/>
          <w:b/>
        </w:rPr>
      </w:pPr>
    </w:p>
    <w:p w14:paraId="00C39F88" w14:textId="77777777" w:rsidR="00D1487F" w:rsidRDefault="00D1487F" w:rsidP="00D1487F">
      <w:pPr>
        <w:pStyle w:val="NormalWeb"/>
        <w:spacing w:before="120" w:beforeAutospacing="0" w:after="120" w:afterAutospacing="0" w:line="360" w:lineRule="auto"/>
        <w:ind w:right="-1"/>
        <w:jc w:val="center"/>
        <w:rPr>
          <w:rFonts w:asciiTheme="minorHAnsi" w:hAnsiTheme="minorHAnsi" w:cstheme="minorHAnsi"/>
          <w:b/>
        </w:rPr>
      </w:pPr>
    </w:p>
    <w:p w14:paraId="059BD0FC" w14:textId="77777777" w:rsidR="00D1487F" w:rsidRDefault="00D1487F" w:rsidP="00D1487F">
      <w:pPr>
        <w:pStyle w:val="NormalWeb"/>
        <w:spacing w:before="120" w:beforeAutospacing="0" w:after="120" w:afterAutospacing="0" w:line="360" w:lineRule="auto"/>
        <w:ind w:right="-1"/>
        <w:jc w:val="center"/>
        <w:rPr>
          <w:rFonts w:asciiTheme="minorHAnsi" w:hAnsiTheme="minorHAnsi" w:cstheme="minorHAnsi"/>
          <w:b/>
        </w:rPr>
      </w:pPr>
    </w:p>
    <w:p w14:paraId="1C82A55E" w14:textId="77777777" w:rsidR="00D1487F" w:rsidRDefault="00D1487F" w:rsidP="00D1487F">
      <w:pPr>
        <w:pStyle w:val="NormalWeb"/>
        <w:spacing w:before="120" w:beforeAutospacing="0" w:after="120" w:afterAutospacing="0" w:line="360" w:lineRule="auto"/>
        <w:ind w:right="-1"/>
        <w:jc w:val="center"/>
        <w:rPr>
          <w:rFonts w:asciiTheme="minorHAnsi" w:hAnsiTheme="minorHAnsi" w:cstheme="minorHAnsi"/>
          <w:b/>
        </w:rPr>
      </w:pPr>
    </w:p>
    <w:p w14:paraId="61F47CF2" w14:textId="77777777" w:rsidR="00D1487F" w:rsidRDefault="00D1487F" w:rsidP="00D1487F">
      <w:pPr>
        <w:pStyle w:val="NormalWeb"/>
        <w:spacing w:before="120" w:beforeAutospacing="0" w:after="120" w:afterAutospacing="0" w:line="360" w:lineRule="auto"/>
        <w:ind w:right="-1"/>
        <w:jc w:val="center"/>
        <w:rPr>
          <w:rFonts w:asciiTheme="minorHAnsi" w:hAnsiTheme="minorHAnsi" w:cstheme="minorHAnsi"/>
          <w:b/>
        </w:rPr>
      </w:pPr>
    </w:p>
    <w:p w14:paraId="36DB743B" w14:textId="77777777" w:rsidR="00D1487F" w:rsidRDefault="00D1487F" w:rsidP="00D1487F">
      <w:pPr>
        <w:pStyle w:val="NormalWeb"/>
        <w:spacing w:before="120" w:beforeAutospacing="0" w:after="120" w:afterAutospacing="0" w:line="360" w:lineRule="auto"/>
        <w:ind w:right="-1"/>
        <w:jc w:val="center"/>
        <w:rPr>
          <w:rFonts w:asciiTheme="minorHAnsi" w:hAnsiTheme="minorHAnsi" w:cstheme="minorHAnsi"/>
          <w:b/>
        </w:rPr>
      </w:pPr>
    </w:p>
    <w:p w14:paraId="49485D1B" w14:textId="77777777" w:rsidR="00D1487F" w:rsidRDefault="00D1487F" w:rsidP="00D1487F">
      <w:pPr>
        <w:pStyle w:val="NormalWeb"/>
        <w:spacing w:before="120" w:beforeAutospacing="0" w:after="120" w:afterAutospacing="0" w:line="360" w:lineRule="auto"/>
        <w:ind w:right="-1"/>
        <w:jc w:val="center"/>
        <w:rPr>
          <w:rFonts w:asciiTheme="minorHAnsi" w:hAnsiTheme="minorHAnsi" w:cstheme="minorHAnsi"/>
          <w:b/>
        </w:rPr>
      </w:pPr>
    </w:p>
    <w:p w14:paraId="4DE30F67" w14:textId="77777777" w:rsidR="00D1487F" w:rsidRDefault="00D1487F" w:rsidP="00D1487F">
      <w:pPr>
        <w:pStyle w:val="NormalWeb"/>
        <w:spacing w:before="120" w:beforeAutospacing="0" w:after="120" w:afterAutospacing="0" w:line="360" w:lineRule="auto"/>
        <w:ind w:right="-1"/>
        <w:jc w:val="center"/>
        <w:rPr>
          <w:rFonts w:asciiTheme="minorHAnsi" w:hAnsiTheme="minorHAnsi" w:cstheme="minorHAnsi"/>
          <w:b/>
        </w:rPr>
      </w:pPr>
    </w:p>
    <w:p w14:paraId="24DFDB5F" w14:textId="77777777" w:rsidR="00D1487F" w:rsidRDefault="00D1487F" w:rsidP="00D1487F">
      <w:pPr>
        <w:pStyle w:val="NormalWeb"/>
        <w:spacing w:before="120" w:beforeAutospacing="0" w:after="120" w:afterAutospacing="0" w:line="360" w:lineRule="auto"/>
        <w:ind w:right="-1"/>
        <w:jc w:val="center"/>
        <w:rPr>
          <w:rFonts w:asciiTheme="minorHAnsi" w:hAnsiTheme="minorHAnsi" w:cstheme="minorHAnsi"/>
          <w:b/>
        </w:rPr>
      </w:pPr>
    </w:p>
    <w:p w14:paraId="004A4335" w14:textId="1AD2D270" w:rsidR="006A5495" w:rsidRPr="00D1487F" w:rsidRDefault="006A5495" w:rsidP="00D1487F">
      <w:pPr>
        <w:pStyle w:val="NormalWeb"/>
        <w:spacing w:before="120" w:beforeAutospacing="0" w:after="120" w:afterAutospacing="0" w:line="360" w:lineRule="auto"/>
        <w:ind w:right="-1"/>
        <w:jc w:val="center"/>
        <w:rPr>
          <w:rFonts w:asciiTheme="minorHAnsi" w:hAnsiTheme="minorHAnsi" w:cstheme="minorHAnsi"/>
          <w:b/>
        </w:rPr>
      </w:pPr>
      <w:r w:rsidRPr="00D1487F">
        <w:rPr>
          <w:rFonts w:asciiTheme="minorHAnsi" w:hAnsiTheme="minorHAnsi" w:cstheme="minorHAnsi"/>
          <w:b/>
        </w:rPr>
        <w:t>(EXEMPLO DE ANEXOS DO ANO DE 2024)</w:t>
      </w:r>
    </w:p>
    <w:p w14:paraId="4D69800D" w14:textId="0EB63CE1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center"/>
        <w:rPr>
          <w:rFonts w:asciiTheme="minorHAnsi" w:hAnsiTheme="minorHAnsi" w:cstheme="minorHAnsi"/>
          <w:b/>
        </w:rPr>
      </w:pPr>
      <w:r w:rsidRPr="00D1487F">
        <w:rPr>
          <w:rFonts w:asciiTheme="minorHAnsi" w:hAnsiTheme="minorHAnsi" w:cstheme="minorHAnsi"/>
          <w:b/>
        </w:rPr>
        <w:t>ANEXO I – Boas Práticas Unidades Judiciárias</w:t>
      </w:r>
    </w:p>
    <w:p w14:paraId="63624E5C" w14:textId="5841B8AA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  <w:b/>
        </w:rPr>
        <w:t>Boa Prática Nº</w:t>
      </w:r>
      <w:r w:rsidR="00FA2AEF">
        <w:rPr>
          <w:rFonts w:asciiTheme="minorHAnsi" w:hAnsiTheme="minorHAnsi" w:cstheme="minorHAnsi"/>
          <w:b/>
        </w:rPr>
        <w:t xml:space="preserve"> </w:t>
      </w:r>
      <w:r w:rsidRPr="00D1487F">
        <w:rPr>
          <w:rFonts w:asciiTheme="minorHAnsi" w:hAnsiTheme="minorHAnsi" w:cstheme="minorHAnsi"/>
          <w:b/>
        </w:rPr>
        <w:t>1 –</w:t>
      </w:r>
      <w:r w:rsidRPr="00D1487F">
        <w:rPr>
          <w:rFonts w:asciiTheme="minorHAnsi" w:hAnsiTheme="minorHAnsi" w:cstheme="minorHAnsi"/>
        </w:rPr>
        <w:t xml:space="preserve"> elaborar memorandos ou ofícios antes da publicação da decisão que determinou sua expedição.</w:t>
      </w:r>
    </w:p>
    <w:p w14:paraId="4D64FEE1" w14:textId="77777777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</w:rPr>
        <w:t xml:space="preserve">Registros previstos: deve ser encaminhado para o e-mail: deind.dides@tjrj.jus.br </w:t>
      </w:r>
      <w:r w:rsidRPr="00D1487F">
        <w:rPr>
          <w:rFonts w:asciiTheme="minorHAnsi" w:hAnsiTheme="minorHAnsi" w:cstheme="minorHAnsi"/>
          <w:i/>
        </w:rPr>
        <w:t>print screen</w:t>
      </w:r>
      <w:r w:rsidRPr="00D1487F">
        <w:rPr>
          <w:rFonts w:asciiTheme="minorHAnsi" w:hAnsiTheme="minorHAnsi" w:cstheme="minorHAnsi"/>
        </w:rPr>
        <w:t xml:space="preserve"> de 05 (cinco) telas, de meses diferentes, onde seja possível identificar que o memorando ou ofício foi elaborado antes da publicação da decisão que determinou sua expedição.</w:t>
      </w:r>
    </w:p>
    <w:p w14:paraId="3692E750" w14:textId="6C562B72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  <w:b/>
        </w:rPr>
        <w:t>Boa Prática Nº</w:t>
      </w:r>
      <w:r w:rsidR="00FA2AEF">
        <w:rPr>
          <w:rFonts w:asciiTheme="minorHAnsi" w:hAnsiTheme="minorHAnsi" w:cstheme="minorHAnsi"/>
          <w:b/>
        </w:rPr>
        <w:t xml:space="preserve"> </w:t>
      </w:r>
      <w:r w:rsidRPr="00D1487F">
        <w:rPr>
          <w:rFonts w:asciiTheme="minorHAnsi" w:hAnsiTheme="minorHAnsi" w:cstheme="minorHAnsi"/>
          <w:b/>
        </w:rPr>
        <w:t>2</w:t>
      </w:r>
      <w:r w:rsidRPr="00D1487F">
        <w:rPr>
          <w:rFonts w:asciiTheme="minorHAnsi" w:hAnsiTheme="minorHAnsi" w:cstheme="minorHAnsi"/>
        </w:rPr>
        <w:t xml:space="preserve"> – compartilhar as pastas de trabalho entre todos os funcionários.</w:t>
      </w:r>
    </w:p>
    <w:p w14:paraId="3CC0BF48" w14:textId="77777777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</w:rPr>
        <w:t xml:space="preserve">Registros previstos: deve ser encaminhado para o e-mail: deind.dides@tjrj.jus.br </w:t>
      </w:r>
      <w:r w:rsidRPr="00D1487F">
        <w:rPr>
          <w:rFonts w:asciiTheme="minorHAnsi" w:hAnsiTheme="minorHAnsi" w:cstheme="minorHAnsi"/>
          <w:i/>
        </w:rPr>
        <w:t>print screen</w:t>
      </w:r>
      <w:r w:rsidRPr="00D1487F">
        <w:rPr>
          <w:rFonts w:asciiTheme="minorHAnsi" w:hAnsiTheme="minorHAnsi" w:cstheme="minorHAnsi"/>
        </w:rPr>
        <w:t xml:space="preserve"> de tela onde seja possível identificar o compartilhamento das pastas de trabalho entre os servidores da unidade judicial.</w:t>
      </w:r>
    </w:p>
    <w:p w14:paraId="4976F11E" w14:textId="40CD9E83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  <w:b/>
        </w:rPr>
        <w:t>Boa Prática Nº</w:t>
      </w:r>
      <w:r w:rsidR="00FA2AEF">
        <w:rPr>
          <w:rFonts w:asciiTheme="minorHAnsi" w:hAnsiTheme="minorHAnsi" w:cstheme="minorHAnsi"/>
          <w:b/>
        </w:rPr>
        <w:t xml:space="preserve"> </w:t>
      </w:r>
      <w:r w:rsidRPr="00D1487F">
        <w:rPr>
          <w:rFonts w:asciiTheme="minorHAnsi" w:hAnsiTheme="minorHAnsi" w:cstheme="minorHAnsi"/>
          <w:b/>
        </w:rPr>
        <w:t>3</w:t>
      </w:r>
      <w:r w:rsidRPr="00D1487F">
        <w:rPr>
          <w:rFonts w:asciiTheme="minorHAnsi" w:hAnsiTheme="minorHAnsi" w:cstheme="minorHAnsi"/>
        </w:rPr>
        <w:t xml:space="preserve"> – fazer reuniões periódicas com a equipe a fim de abordar dificuldades que a unidade enfrenta.</w:t>
      </w:r>
    </w:p>
    <w:p w14:paraId="730CDC12" w14:textId="77777777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</w:rPr>
        <w:t>Registros previstos: deve ser encaminhada para o e-mail: deind.dides@tjrj.jus.br ata das reuniões e, não havendo ata, encaminhar as datas das 03 (três) últimas reuniões, informando os participantes, e relatando as dificuldades abordadas.</w:t>
      </w:r>
    </w:p>
    <w:p w14:paraId="4F638604" w14:textId="2B46E939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  <w:b/>
        </w:rPr>
        <w:t>Boa Prática Nº</w:t>
      </w:r>
      <w:r w:rsidR="00FA2AEF">
        <w:rPr>
          <w:rFonts w:asciiTheme="minorHAnsi" w:hAnsiTheme="minorHAnsi" w:cstheme="minorHAnsi"/>
          <w:b/>
        </w:rPr>
        <w:t xml:space="preserve"> </w:t>
      </w:r>
      <w:r w:rsidRPr="00D1487F">
        <w:rPr>
          <w:rFonts w:asciiTheme="minorHAnsi" w:hAnsiTheme="minorHAnsi" w:cstheme="minorHAnsi"/>
          <w:b/>
        </w:rPr>
        <w:t>4</w:t>
      </w:r>
      <w:r w:rsidRPr="00D1487F">
        <w:rPr>
          <w:rFonts w:asciiTheme="minorHAnsi" w:hAnsiTheme="minorHAnsi" w:cstheme="minorHAnsi"/>
        </w:rPr>
        <w:t xml:space="preserve"> – criação de modelos padronizados de documentos ou certidões.</w:t>
      </w:r>
    </w:p>
    <w:p w14:paraId="38191B73" w14:textId="77777777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</w:rPr>
        <w:t>Registros previstos: devem ser encaminhados para o e-mail: deind.dides@tjrj.jus.br 5 (cinco) modelos padronizados de documentos ou certidões.</w:t>
      </w:r>
    </w:p>
    <w:p w14:paraId="363ED602" w14:textId="5A6DFD2E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  <w:b/>
        </w:rPr>
        <w:t>Boa Prática Nº</w:t>
      </w:r>
      <w:r w:rsidR="00FA2AEF">
        <w:rPr>
          <w:rFonts w:asciiTheme="minorHAnsi" w:hAnsiTheme="minorHAnsi" w:cstheme="minorHAnsi"/>
          <w:b/>
        </w:rPr>
        <w:t xml:space="preserve"> </w:t>
      </w:r>
      <w:r w:rsidRPr="00D1487F">
        <w:rPr>
          <w:rFonts w:asciiTheme="minorHAnsi" w:hAnsiTheme="minorHAnsi" w:cstheme="minorHAnsi"/>
          <w:b/>
        </w:rPr>
        <w:t>6</w:t>
      </w:r>
      <w:r w:rsidRPr="00D1487F">
        <w:rPr>
          <w:rFonts w:asciiTheme="minorHAnsi" w:hAnsiTheme="minorHAnsi" w:cstheme="minorHAnsi"/>
        </w:rPr>
        <w:t xml:space="preserve"> - criar canal de informação para troca de conhecimentos e orientações entre os membros da equipe. </w:t>
      </w:r>
    </w:p>
    <w:p w14:paraId="23A4CC4A" w14:textId="77777777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</w:rPr>
        <w:t xml:space="preserve">Registros previstos: devem ser encaminhados para o e-mail: deind.dides@tjrj.jus.br 02 (dois) </w:t>
      </w:r>
      <w:r w:rsidRPr="00D1487F">
        <w:rPr>
          <w:rFonts w:asciiTheme="minorHAnsi" w:hAnsiTheme="minorHAnsi" w:cstheme="minorHAnsi"/>
          <w:i/>
        </w:rPr>
        <w:t>print screen</w:t>
      </w:r>
      <w:r w:rsidRPr="00D1487F">
        <w:rPr>
          <w:rFonts w:asciiTheme="minorHAnsi" w:hAnsiTheme="minorHAnsi" w:cstheme="minorHAnsi"/>
        </w:rPr>
        <w:t xml:space="preserve"> com as informações disseminadas do canal utilizado.</w:t>
      </w:r>
    </w:p>
    <w:p w14:paraId="043E0A41" w14:textId="4896C6DF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  <w:b/>
        </w:rPr>
        <w:t>Boa Prática Nº</w:t>
      </w:r>
      <w:r w:rsidR="00FA2AEF">
        <w:rPr>
          <w:rFonts w:asciiTheme="minorHAnsi" w:hAnsiTheme="minorHAnsi" w:cstheme="minorHAnsi"/>
          <w:b/>
        </w:rPr>
        <w:t xml:space="preserve"> </w:t>
      </w:r>
      <w:r w:rsidRPr="00D1487F">
        <w:rPr>
          <w:rFonts w:asciiTheme="minorHAnsi" w:hAnsiTheme="minorHAnsi" w:cstheme="minorHAnsi"/>
          <w:b/>
        </w:rPr>
        <w:t>7</w:t>
      </w:r>
      <w:r w:rsidRPr="00D1487F">
        <w:rPr>
          <w:rFonts w:asciiTheme="minorHAnsi" w:hAnsiTheme="minorHAnsi" w:cstheme="minorHAnsi"/>
        </w:rPr>
        <w:t xml:space="preserve"> – separar as petições de recurso especial e extraordinário em um local virtual específico.</w:t>
      </w:r>
    </w:p>
    <w:p w14:paraId="5B1C0B25" w14:textId="77777777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</w:rPr>
        <w:lastRenderedPageBreak/>
        <w:t>Registros previstos: deve ser encaminhado para o e-mail: deind.dides@tjrj.jus.br print screen de tela onde seja possível identificar o local virtual para essas petições.</w:t>
      </w:r>
    </w:p>
    <w:p w14:paraId="5DE478BC" w14:textId="5B5827D6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  <w:b/>
        </w:rPr>
        <w:t>Boa Prática Nº</w:t>
      </w:r>
      <w:r w:rsidR="00FA2AEF">
        <w:rPr>
          <w:rFonts w:asciiTheme="minorHAnsi" w:hAnsiTheme="minorHAnsi" w:cstheme="minorHAnsi"/>
          <w:b/>
        </w:rPr>
        <w:t xml:space="preserve"> </w:t>
      </w:r>
      <w:r w:rsidRPr="00D1487F">
        <w:rPr>
          <w:rFonts w:asciiTheme="minorHAnsi" w:hAnsiTheme="minorHAnsi" w:cstheme="minorHAnsi"/>
          <w:b/>
        </w:rPr>
        <w:t>8</w:t>
      </w:r>
      <w:r w:rsidRPr="00D1487F">
        <w:rPr>
          <w:rFonts w:asciiTheme="minorHAnsi" w:hAnsiTheme="minorHAnsi" w:cstheme="minorHAnsi"/>
        </w:rPr>
        <w:t xml:space="preserve"> - promover ações internas de sustentabilidade. </w:t>
      </w:r>
    </w:p>
    <w:p w14:paraId="20F8AC86" w14:textId="77777777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</w:rPr>
        <w:t>Registros previstos: devem ser encaminhadas para o e-mail: deind.dides@tjrj.jus.br fotos da prática adotada.</w:t>
      </w:r>
    </w:p>
    <w:p w14:paraId="7EFF5D8D" w14:textId="5FFD19E0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  <w:b/>
        </w:rPr>
        <w:t>Boa Prática Nº</w:t>
      </w:r>
      <w:r w:rsidR="00FA2AEF">
        <w:rPr>
          <w:rFonts w:asciiTheme="minorHAnsi" w:hAnsiTheme="minorHAnsi" w:cstheme="minorHAnsi"/>
          <w:b/>
        </w:rPr>
        <w:t xml:space="preserve"> </w:t>
      </w:r>
      <w:r w:rsidRPr="00D1487F">
        <w:rPr>
          <w:rFonts w:asciiTheme="minorHAnsi" w:hAnsiTheme="minorHAnsi" w:cstheme="minorHAnsi"/>
          <w:b/>
        </w:rPr>
        <w:t>9</w:t>
      </w:r>
      <w:r w:rsidRPr="00D1487F">
        <w:rPr>
          <w:rFonts w:asciiTheme="minorHAnsi" w:hAnsiTheme="minorHAnsi" w:cstheme="minorHAnsi"/>
        </w:rPr>
        <w:t xml:space="preserve"> – capacitar os funcionários para a desempenhar diversas tarefas da unidade. </w:t>
      </w:r>
    </w:p>
    <w:p w14:paraId="25B4F85D" w14:textId="77777777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</w:rPr>
        <w:t>Registros previstos: deve ser encaminhado para o e-mail: deind.dides@tjrj.jus.br declaração do presidente da Câmara confirmando que essa Boa Prática está implementada.</w:t>
      </w:r>
    </w:p>
    <w:p w14:paraId="2AA8D14B" w14:textId="0BD69E1D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  <w:b/>
        </w:rPr>
        <w:t>Boa Prática Nº</w:t>
      </w:r>
      <w:r w:rsidR="00FA2AEF">
        <w:rPr>
          <w:rFonts w:asciiTheme="minorHAnsi" w:hAnsiTheme="minorHAnsi" w:cstheme="minorHAnsi"/>
          <w:b/>
        </w:rPr>
        <w:t xml:space="preserve"> </w:t>
      </w:r>
      <w:r w:rsidRPr="00D1487F">
        <w:rPr>
          <w:rFonts w:asciiTheme="minorHAnsi" w:hAnsiTheme="minorHAnsi" w:cstheme="minorHAnsi"/>
          <w:b/>
        </w:rPr>
        <w:t>10</w:t>
      </w:r>
      <w:r w:rsidRPr="00D1487F">
        <w:rPr>
          <w:rFonts w:asciiTheme="minorHAnsi" w:hAnsiTheme="minorHAnsi" w:cstheme="minorHAnsi"/>
        </w:rPr>
        <w:t xml:space="preserve"> – monitorar o acervo, a fim de que os processos não fiquem paralisados indevidamente.</w:t>
      </w:r>
    </w:p>
    <w:p w14:paraId="2971E4FE" w14:textId="77777777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</w:rPr>
        <w:t xml:space="preserve">Registros previstos: deve ser encaminhado para o e-mail deind.dides@tjrj.jus.br print da tela inicial do </w:t>
      </w:r>
      <w:r w:rsidRPr="00D1487F">
        <w:rPr>
          <w:rFonts w:asciiTheme="minorHAnsi" w:hAnsiTheme="minorHAnsi" w:cstheme="minorHAnsi"/>
          <w:i/>
        </w:rPr>
        <w:t>link</w:t>
      </w:r>
      <w:r w:rsidRPr="00D1487F">
        <w:rPr>
          <w:rFonts w:asciiTheme="minorHAnsi" w:hAnsiTheme="minorHAnsi" w:cstheme="minorHAnsi"/>
        </w:rPr>
        <w:t xml:space="preserve"> https://www.tjrj.jus.br/web/guest/produtividade-pjrj/segunda-instancia, em que apareçam os dados da unidade judicial, dos 03 (três) meses anteriores à data da publicação deste Aviso.</w:t>
      </w:r>
    </w:p>
    <w:p w14:paraId="116AA756" w14:textId="437C7C0D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  <w:b/>
        </w:rPr>
        <w:t>Boa Prática Nº</w:t>
      </w:r>
      <w:r w:rsidR="00FA2AEF">
        <w:rPr>
          <w:rFonts w:asciiTheme="minorHAnsi" w:hAnsiTheme="minorHAnsi" w:cstheme="minorHAnsi"/>
          <w:b/>
        </w:rPr>
        <w:t xml:space="preserve"> </w:t>
      </w:r>
      <w:r w:rsidRPr="00D1487F">
        <w:rPr>
          <w:rFonts w:asciiTheme="minorHAnsi" w:hAnsiTheme="minorHAnsi" w:cstheme="minorHAnsi"/>
          <w:b/>
        </w:rPr>
        <w:t>11</w:t>
      </w:r>
      <w:r w:rsidRPr="00D1487F">
        <w:rPr>
          <w:rFonts w:asciiTheme="minorHAnsi" w:hAnsiTheme="minorHAnsi" w:cstheme="minorHAnsi"/>
        </w:rPr>
        <w:t xml:space="preserve"> – realizar sessões de julgamento híbridas, que permitem que os advogados participem à distância.</w:t>
      </w:r>
    </w:p>
    <w:p w14:paraId="43A25786" w14:textId="77777777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</w:rPr>
        <w:t>Registros previstos: deve ser encaminhado para o e-mail: deind.dides@tjrj.jus.br comprovante onde seja possível identificar que, pelo menos, 02 (duas) sessões foram realizadas de forma híbrida.</w:t>
      </w:r>
    </w:p>
    <w:p w14:paraId="46047BE2" w14:textId="19AFDD6F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  <w:b/>
        </w:rPr>
        <w:t>Boa Prática Nº</w:t>
      </w:r>
      <w:r w:rsidR="00FA2AEF">
        <w:rPr>
          <w:rFonts w:asciiTheme="minorHAnsi" w:hAnsiTheme="minorHAnsi" w:cstheme="minorHAnsi"/>
          <w:b/>
        </w:rPr>
        <w:t xml:space="preserve"> </w:t>
      </w:r>
      <w:r w:rsidRPr="00D1487F">
        <w:rPr>
          <w:rFonts w:asciiTheme="minorHAnsi" w:hAnsiTheme="minorHAnsi" w:cstheme="minorHAnsi"/>
          <w:b/>
        </w:rPr>
        <w:t>12</w:t>
      </w:r>
      <w:r w:rsidRPr="00D1487F">
        <w:rPr>
          <w:rFonts w:asciiTheme="minorHAnsi" w:hAnsiTheme="minorHAnsi" w:cstheme="minorHAnsi"/>
        </w:rPr>
        <w:t xml:space="preserve"> – contabilizar mensalmente os Produtos Não Conformes (PNC), com o intuito de identificação de erros, suas causas e qual a ação adotada. </w:t>
      </w:r>
    </w:p>
    <w:p w14:paraId="35115C87" w14:textId="77777777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</w:rPr>
        <w:t>Registros previstos: deve ser encaminhado para o e-mail: deind.dides@tjrj.jus.br comprovante onde seja possível identificar que, durante 2 (dois) ou mais meses, a unidade contabilizou os PNCs.</w:t>
      </w:r>
    </w:p>
    <w:p w14:paraId="76176F32" w14:textId="0ACEB595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FA2AEF">
        <w:rPr>
          <w:rFonts w:asciiTheme="minorHAnsi" w:hAnsiTheme="minorHAnsi" w:cstheme="minorHAnsi"/>
          <w:b/>
        </w:rPr>
        <w:t>Boa Prática Nº</w:t>
      </w:r>
      <w:r w:rsidR="00FA2AEF" w:rsidRPr="00FA2AEF">
        <w:rPr>
          <w:rFonts w:asciiTheme="minorHAnsi" w:hAnsiTheme="minorHAnsi" w:cstheme="minorHAnsi"/>
          <w:b/>
        </w:rPr>
        <w:t xml:space="preserve"> </w:t>
      </w:r>
      <w:r w:rsidRPr="00FA2AEF">
        <w:rPr>
          <w:rFonts w:asciiTheme="minorHAnsi" w:hAnsiTheme="minorHAnsi" w:cstheme="minorHAnsi"/>
          <w:b/>
        </w:rPr>
        <w:t>15</w:t>
      </w:r>
      <w:r w:rsidRPr="00FA2AEF">
        <w:rPr>
          <w:rFonts w:asciiTheme="minorHAnsi" w:hAnsiTheme="minorHAnsi" w:cstheme="minorHAnsi"/>
        </w:rPr>
        <w:t xml:space="preserve"> </w:t>
      </w:r>
      <w:r w:rsidRPr="00D1487F">
        <w:rPr>
          <w:rFonts w:asciiTheme="minorHAnsi" w:hAnsiTheme="minorHAnsi" w:cstheme="minorHAnsi"/>
        </w:rPr>
        <w:t>- utiliza canal de comunicação para compartilhamento de legislações, atos oficiais e publicações entre os membros da equipe.</w:t>
      </w:r>
    </w:p>
    <w:p w14:paraId="7C11CE4A" w14:textId="77777777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</w:rPr>
        <w:t xml:space="preserve">Registros previstos: devem ser encaminhados para o e-mail deind.dides@tjrj.jus.br o canal de compartilhamento utilizado e 2 (dois) </w:t>
      </w:r>
      <w:r w:rsidRPr="00D1487F">
        <w:rPr>
          <w:rFonts w:asciiTheme="minorHAnsi" w:hAnsiTheme="minorHAnsi" w:cstheme="minorHAnsi"/>
          <w:i/>
        </w:rPr>
        <w:t xml:space="preserve">print screen </w:t>
      </w:r>
      <w:r w:rsidRPr="00D1487F">
        <w:rPr>
          <w:rFonts w:asciiTheme="minorHAnsi" w:hAnsiTheme="minorHAnsi" w:cstheme="minorHAnsi"/>
        </w:rPr>
        <w:t>com as informações disseminadas.</w:t>
      </w:r>
    </w:p>
    <w:p w14:paraId="5223FA46" w14:textId="61DCBB3E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  <w:b/>
        </w:rPr>
        <w:t>Boa Prática Nº</w:t>
      </w:r>
      <w:r w:rsidR="00FA2AEF">
        <w:rPr>
          <w:rFonts w:asciiTheme="minorHAnsi" w:hAnsiTheme="minorHAnsi" w:cstheme="minorHAnsi"/>
          <w:b/>
        </w:rPr>
        <w:t xml:space="preserve"> </w:t>
      </w:r>
      <w:r w:rsidRPr="00D1487F">
        <w:rPr>
          <w:rFonts w:asciiTheme="minorHAnsi" w:hAnsiTheme="minorHAnsi" w:cstheme="minorHAnsi"/>
          <w:b/>
        </w:rPr>
        <w:t>16</w:t>
      </w:r>
      <w:r w:rsidRPr="00D1487F">
        <w:rPr>
          <w:rFonts w:asciiTheme="minorHAnsi" w:hAnsiTheme="minorHAnsi" w:cstheme="minorHAnsi"/>
        </w:rPr>
        <w:t xml:space="preserve"> – distribuir tarefas de baixa complexidade para os estagiários da unidade.</w:t>
      </w:r>
    </w:p>
    <w:p w14:paraId="49451FFA" w14:textId="77777777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</w:rPr>
        <w:lastRenderedPageBreak/>
        <w:t xml:space="preserve"> Registros previstos: deve ser encaminhado para o e-mail deind.dides@tjrj.jus.br 02 (dois) </w:t>
      </w:r>
      <w:r w:rsidRPr="00D1487F">
        <w:rPr>
          <w:rFonts w:asciiTheme="minorHAnsi" w:hAnsiTheme="minorHAnsi" w:cstheme="minorHAnsi"/>
          <w:i/>
        </w:rPr>
        <w:t>print screen</w:t>
      </w:r>
      <w:r w:rsidRPr="00D1487F">
        <w:rPr>
          <w:rFonts w:asciiTheme="minorHAnsi" w:hAnsiTheme="minorHAnsi" w:cstheme="minorHAnsi"/>
        </w:rPr>
        <w:t xml:space="preserve"> com atividade desempenhada pelo estagiário constando o seu </w:t>
      </w:r>
      <w:r w:rsidRPr="00D1487F">
        <w:rPr>
          <w:rFonts w:asciiTheme="minorHAnsi" w:hAnsiTheme="minorHAnsi" w:cstheme="minorHAnsi"/>
          <w:i/>
        </w:rPr>
        <w:t>login</w:t>
      </w:r>
      <w:r w:rsidRPr="00D1487F">
        <w:rPr>
          <w:rFonts w:asciiTheme="minorHAnsi" w:hAnsiTheme="minorHAnsi" w:cstheme="minorHAnsi"/>
        </w:rPr>
        <w:t>.</w:t>
      </w:r>
    </w:p>
    <w:p w14:paraId="7BE89DC5" w14:textId="6C082F3C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  <w:b/>
        </w:rPr>
        <w:t>Boa Prática Nº</w:t>
      </w:r>
      <w:r w:rsidR="00FA2AEF">
        <w:rPr>
          <w:rFonts w:asciiTheme="minorHAnsi" w:hAnsiTheme="minorHAnsi" w:cstheme="minorHAnsi"/>
          <w:b/>
        </w:rPr>
        <w:t xml:space="preserve"> </w:t>
      </w:r>
      <w:r w:rsidRPr="00D1487F">
        <w:rPr>
          <w:rFonts w:asciiTheme="minorHAnsi" w:hAnsiTheme="minorHAnsi" w:cstheme="minorHAnsi"/>
          <w:b/>
        </w:rPr>
        <w:t>18</w:t>
      </w:r>
      <w:r w:rsidRPr="00D1487F">
        <w:rPr>
          <w:rFonts w:asciiTheme="minorHAnsi" w:hAnsiTheme="minorHAnsi" w:cstheme="minorHAnsi"/>
        </w:rPr>
        <w:t xml:space="preserve"> – monitorar e identificar as necessidades dos funcionários, a fim de que possam exercer suas atividades com maior eficiência.</w:t>
      </w:r>
    </w:p>
    <w:p w14:paraId="25F99A9C" w14:textId="77777777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</w:rPr>
        <w:t xml:space="preserve"> Registros previstos: deve ser encaminhado para o e-mail: deind.dides@tjrj.jus.br 01 (um) comprovante de curso realizado pela ESAJ de todos os servidores, lotados na unidade, no ano de 2022.</w:t>
      </w:r>
    </w:p>
    <w:p w14:paraId="73AD18E0" w14:textId="1108F85A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  <w:b/>
        </w:rPr>
        <w:t>Boa Prática Nº</w:t>
      </w:r>
      <w:r w:rsidR="00FA2AEF">
        <w:rPr>
          <w:rFonts w:asciiTheme="minorHAnsi" w:hAnsiTheme="minorHAnsi" w:cstheme="minorHAnsi"/>
          <w:b/>
        </w:rPr>
        <w:t xml:space="preserve"> </w:t>
      </w:r>
      <w:r w:rsidRPr="00D1487F">
        <w:rPr>
          <w:rFonts w:asciiTheme="minorHAnsi" w:hAnsiTheme="minorHAnsi" w:cstheme="minorHAnsi"/>
          <w:b/>
        </w:rPr>
        <w:t>19</w:t>
      </w:r>
      <w:r w:rsidRPr="00D1487F">
        <w:rPr>
          <w:rFonts w:asciiTheme="minorHAnsi" w:hAnsiTheme="minorHAnsi" w:cstheme="minorHAnsi"/>
        </w:rPr>
        <w:t xml:space="preserve"> – promover ambiente harmônico pelas ações integradoras como celebração de aniversário e confraternização de datas festivas. </w:t>
      </w:r>
    </w:p>
    <w:p w14:paraId="52A05125" w14:textId="77777777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</w:rPr>
        <w:t>Registros previstos: deve ser encaminhado para o e-mail deind.dides@tjrj.jus.br 01 (uma) foto, de 02(dois) eventos distintos, da ação promovida pela unidade desde que tenha a concordância de todos os participantes que estão na foto (LGPD).</w:t>
      </w:r>
    </w:p>
    <w:p w14:paraId="6B55D760" w14:textId="202C495F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  <w:b/>
        </w:rPr>
        <w:t>Boa Prática Nº</w:t>
      </w:r>
      <w:r w:rsidR="00FA2AEF">
        <w:rPr>
          <w:rFonts w:asciiTheme="minorHAnsi" w:hAnsiTheme="minorHAnsi" w:cstheme="minorHAnsi"/>
          <w:b/>
        </w:rPr>
        <w:t xml:space="preserve"> </w:t>
      </w:r>
      <w:r w:rsidRPr="00D1487F">
        <w:rPr>
          <w:rFonts w:asciiTheme="minorHAnsi" w:hAnsiTheme="minorHAnsi" w:cstheme="minorHAnsi"/>
          <w:b/>
        </w:rPr>
        <w:t xml:space="preserve">20 </w:t>
      </w:r>
      <w:r w:rsidRPr="00D1487F">
        <w:rPr>
          <w:rFonts w:asciiTheme="minorHAnsi" w:hAnsiTheme="minorHAnsi" w:cstheme="minorHAnsi"/>
        </w:rPr>
        <w:t xml:space="preserve">– inclusão de todos os processos devolvidos à Câmara, até as 15:00 h, do dia previsto para o envio da publicação do Edital Pauta. </w:t>
      </w:r>
    </w:p>
    <w:p w14:paraId="57345D08" w14:textId="77777777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</w:rPr>
        <w:t>Registros previstos: deve ser encaminhado para o e-mail: deind.dides@tjrj.jus.br declaração do presidente da Câmara confirmando que essa Boa Prática está implementada.</w:t>
      </w:r>
    </w:p>
    <w:p w14:paraId="0EE1F020" w14:textId="5E078F96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  <w:b/>
        </w:rPr>
        <w:t>Boa Prática Nº</w:t>
      </w:r>
      <w:r w:rsidR="00FA2AEF">
        <w:rPr>
          <w:rFonts w:asciiTheme="minorHAnsi" w:hAnsiTheme="minorHAnsi" w:cstheme="minorHAnsi"/>
          <w:b/>
        </w:rPr>
        <w:t xml:space="preserve"> </w:t>
      </w:r>
      <w:r w:rsidRPr="00D1487F">
        <w:rPr>
          <w:rFonts w:asciiTheme="minorHAnsi" w:hAnsiTheme="minorHAnsi" w:cstheme="minorHAnsi"/>
          <w:b/>
        </w:rPr>
        <w:t>21</w:t>
      </w:r>
      <w:r w:rsidRPr="00D1487F">
        <w:rPr>
          <w:rFonts w:asciiTheme="minorHAnsi" w:hAnsiTheme="minorHAnsi" w:cstheme="minorHAnsi"/>
        </w:rPr>
        <w:t xml:space="preserve"> – elaborar tabelas ou relatórios para acompanhar processos sigilosos.</w:t>
      </w:r>
    </w:p>
    <w:p w14:paraId="0CC5A48A" w14:textId="77777777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</w:rPr>
        <w:t>Registros previstos: deve ser encaminhado para o e-mail deind.dides@tjrj.jus.br o modelo de tabela ou relatório onde seja possível identificar a boa prática utilizada, fazendo constar, se possível, os registros do acompanhamento, desde que não haja nenhum dado sigiloso.</w:t>
      </w:r>
    </w:p>
    <w:p w14:paraId="1545FC5B" w14:textId="507607B4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  <w:b/>
        </w:rPr>
        <w:t>Boa Prática Nº</w:t>
      </w:r>
      <w:r w:rsidR="00FA2AEF">
        <w:rPr>
          <w:rFonts w:asciiTheme="minorHAnsi" w:hAnsiTheme="minorHAnsi" w:cstheme="minorHAnsi"/>
          <w:b/>
        </w:rPr>
        <w:t xml:space="preserve"> </w:t>
      </w:r>
      <w:r w:rsidRPr="00D1487F">
        <w:rPr>
          <w:rFonts w:asciiTheme="minorHAnsi" w:hAnsiTheme="minorHAnsi" w:cstheme="minorHAnsi"/>
          <w:b/>
        </w:rPr>
        <w:t xml:space="preserve">22 – </w:t>
      </w:r>
      <w:r w:rsidRPr="00D1487F">
        <w:rPr>
          <w:rFonts w:asciiTheme="minorHAnsi" w:hAnsiTheme="minorHAnsi" w:cstheme="minorHAnsi"/>
        </w:rPr>
        <w:t>publicar diariamente as decisões e despachos.</w:t>
      </w:r>
    </w:p>
    <w:p w14:paraId="38EEE7B5" w14:textId="77777777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</w:rPr>
        <w:t xml:space="preserve">Registros previstos: deve ser encaminhado para o e-mail: deind.dides@tjrj.jus.br cópia </w:t>
      </w:r>
      <w:r w:rsidR="00B60A4F" w:rsidRPr="00D1487F">
        <w:rPr>
          <w:rFonts w:asciiTheme="minorHAnsi" w:hAnsiTheme="minorHAnsi" w:cstheme="minorHAnsi"/>
        </w:rPr>
        <w:t>do</w:t>
      </w:r>
      <w:r w:rsidRPr="00D1487F">
        <w:rPr>
          <w:rFonts w:asciiTheme="minorHAnsi" w:hAnsiTheme="minorHAnsi" w:cstheme="minorHAnsi"/>
        </w:rPr>
        <w:t xml:space="preserve"> DOERJ de 05 (cinco) dias consecutivos, onde seja possível identificar a decisão e/ou despacho proferido.</w:t>
      </w:r>
    </w:p>
    <w:p w14:paraId="403BCA85" w14:textId="631C51AB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  <w:b/>
        </w:rPr>
        <w:t>Boa Prática Nº</w:t>
      </w:r>
      <w:r w:rsidR="00FA2AEF">
        <w:rPr>
          <w:rFonts w:asciiTheme="minorHAnsi" w:hAnsiTheme="minorHAnsi" w:cstheme="minorHAnsi"/>
          <w:b/>
        </w:rPr>
        <w:t xml:space="preserve"> </w:t>
      </w:r>
      <w:r w:rsidRPr="00D1487F">
        <w:rPr>
          <w:rFonts w:asciiTheme="minorHAnsi" w:hAnsiTheme="minorHAnsi" w:cstheme="minorHAnsi"/>
          <w:b/>
        </w:rPr>
        <w:t xml:space="preserve">23 – </w:t>
      </w:r>
      <w:r w:rsidRPr="00D1487F">
        <w:rPr>
          <w:rFonts w:asciiTheme="minorHAnsi" w:hAnsiTheme="minorHAnsi" w:cstheme="minorHAnsi"/>
        </w:rPr>
        <w:t>uso da linguagem simples na comunicação ao usuário.</w:t>
      </w:r>
    </w:p>
    <w:p w14:paraId="50D519E5" w14:textId="77777777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</w:rPr>
        <w:t>Registros previstos: deve ser encaminhado para o e-mail: deind.dides@tjrj.jus.br declaração do presidente da Câmara ou do Secretário-Geral da Unidade Judiciária que implementa essa Boa Prática.</w:t>
      </w:r>
    </w:p>
    <w:p w14:paraId="1A4F4E45" w14:textId="5B126486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  <w:b/>
        </w:rPr>
        <w:t>Boa Prática Nº</w:t>
      </w:r>
      <w:r w:rsidR="00FA2AEF">
        <w:rPr>
          <w:rFonts w:asciiTheme="minorHAnsi" w:hAnsiTheme="minorHAnsi" w:cstheme="minorHAnsi"/>
          <w:b/>
        </w:rPr>
        <w:t xml:space="preserve"> </w:t>
      </w:r>
      <w:r w:rsidRPr="00D1487F">
        <w:rPr>
          <w:rFonts w:asciiTheme="minorHAnsi" w:hAnsiTheme="minorHAnsi" w:cstheme="minorHAnsi"/>
          <w:b/>
        </w:rPr>
        <w:t xml:space="preserve">24 – </w:t>
      </w:r>
      <w:r w:rsidRPr="00D1487F">
        <w:rPr>
          <w:rFonts w:asciiTheme="minorHAnsi" w:hAnsiTheme="minorHAnsi" w:cstheme="minorHAnsi"/>
        </w:rPr>
        <w:t>fazer reuniões periódicas com os estagiários para a padronização das informações prestadas ao público?</w:t>
      </w:r>
    </w:p>
    <w:p w14:paraId="6F7A6C01" w14:textId="77777777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</w:rPr>
        <w:lastRenderedPageBreak/>
        <w:t>Registros previstos: deve ser encaminhado para o e-mail: deind.dides@tjrj.jus.br declaração do presidente da Câmara ou do Secretário-Geral da Unidade Judiciária que implementa essa Boa Prática.</w:t>
      </w:r>
    </w:p>
    <w:p w14:paraId="468E5262" w14:textId="6BA7443D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  <w:b/>
        </w:rPr>
        <w:t>Boa Prática Nº</w:t>
      </w:r>
      <w:r w:rsidR="00FA2AEF">
        <w:rPr>
          <w:rFonts w:asciiTheme="minorHAnsi" w:hAnsiTheme="minorHAnsi" w:cstheme="minorHAnsi"/>
          <w:b/>
        </w:rPr>
        <w:t xml:space="preserve"> </w:t>
      </w:r>
      <w:r w:rsidRPr="00D1487F">
        <w:rPr>
          <w:rFonts w:asciiTheme="minorHAnsi" w:hAnsiTheme="minorHAnsi" w:cstheme="minorHAnsi"/>
          <w:b/>
        </w:rPr>
        <w:t xml:space="preserve">25 – </w:t>
      </w:r>
      <w:r w:rsidRPr="00D1487F">
        <w:rPr>
          <w:rFonts w:asciiTheme="minorHAnsi" w:hAnsiTheme="minorHAnsi" w:cstheme="minorHAnsi"/>
        </w:rPr>
        <w:t>fomentar a colaboração entre as unidades do Departamento.</w:t>
      </w:r>
    </w:p>
    <w:p w14:paraId="5CFB425B" w14:textId="77777777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</w:rPr>
        <w:t>Registros previstos: deve ser encaminhada para o e-mail: deind.dides@tjrj.jus.br uma mensagem onde seja possível identificar a colaboração entre diferentes divisões e/ou departamentos.</w:t>
      </w:r>
    </w:p>
    <w:p w14:paraId="2E2D8536" w14:textId="0AF1D704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  <w:b/>
        </w:rPr>
        <w:t>Boa Prática Nº</w:t>
      </w:r>
      <w:r w:rsidR="00FA2AEF">
        <w:rPr>
          <w:rFonts w:asciiTheme="minorHAnsi" w:hAnsiTheme="minorHAnsi" w:cstheme="minorHAnsi"/>
          <w:b/>
        </w:rPr>
        <w:t xml:space="preserve"> </w:t>
      </w:r>
      <w:r w:rsidRPr="00D1487F">
        <w:rPr>
          <w:rFonts w:asciiTheme="minorHAnsi" w:hAnsiTheme="minorHAnsi" w:cstheme="minorHAnsi"/>
          <w:b/>
        </w:rPr>
        <w:t xml:space="preserve">26 – </w:t>
      </w:r>
      <w:r w:rsidRPr="00D1487F">
        <w:rPr>
          <w:rFonts w:asciiTheme="minorHAnsi" w:hAnsiTheme="minorHAnsi" w:cstheme="minorHAnsi"/>
        </w:rPr>
        <w:t>elaboração de planilhas de acompanhamentos de processos.</w:t>
      </w:r>
    </w:p>
    <w:p w14:paraId="235C2E87" w14:textId="77777777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</w:rPr>
        <w:t xml:space="preserve">Registros previstos: deve ser encaminhada para o e-mail: </w:t>
      </w:r>
      <w:hyperlink r:id="rId13" w:history="1">
        <w:r w:rsidRPr="00D1487F">
          <w:rPr>
            <w:rStyle w:val="Hyperlink"/>
            <w:rFonts w:asciiTheme="minorHAnsi" w:hAnsiTheme="minorHAnsi" w:cstheme="minorHAnsi"/>
            <w:color w:val="auto"/>
            <w:u w:val="none"/>
          </w:rPr>
          <w:t>deind.dides@tjrj.jus.br</w:t>
        </w:r>
      </w:hyperlink>
      <w:r w:rsidRPr="00D1487F">
        <w:rPr>
          <w:rFonts w:asciiTheme="minorHAnsi" w:hAnsiTheme="minorHAnsi" w:cstheme="minorHAnsi"/>
        </w:rPr>
        <w:t xml:space="preserve"> cópia de 03 planilhas onde seja possível identificar os acompanhamentos feitos.</w:t>
      </w:r>
    </w:p>
    <w:p w14:paraId="2271B694" w14:textId="7AD27BDB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  <w:b/>
        </w:rPr>
        <w:t>Boa Prática Nº</w:t>
      </w:r>
      <w:r w:rsidR="00FA2AEF">
        <w:rPr>
          <w:rFonts w:asciiTheme="minorHAnsi" w:hAnsiTheme="minorHAnsi" w:cstheme="minorHAnsi"/>
          <w:b/>
        </w:rPr>
        <w:t xml:space="preserve"> </w:t>
      </w:r>
      <w:r w:rsidRPr="00D1487F">
        <w:rPr>
          <w:rFonts w:asciiTheme="minorHAnsi" w:hAnsiTheme="minorHAnsi" w:cstheme="minorHAnsi"/>
          <w:b/>
        </w:rPr>
        <w:t xml:space="preserve">27 – </w:t>
      </w:r>
      <w:r w:rsidRPr="00D1487F">
        <w:rPr>
          <w:rFonts w:asciiTheme="minorHAnsi" w:hAnsiTheme="minorHAnsi" w:cstheme="minorHAnsi"/>
        </w:rPr>
        <w:t xml:space="preserve">desenvolvimento de </w:t>
      </w:r>
      <w:r w:rsidRPr="00D1487F">
        <w:rPr>
          <w:rFonts w:asciiTheme="minorHAnsi" w:hAnsiTheme="minorHAnsi" w:cstheme="minorHAnsi"/>
          <w:i/>
        </w:rPr>
        <w:t>checklists</w:t>
      </w:r>
      <w:r w:rsidRPr="00D1487F">
        <w:rPr>
          <w:rFonts w:asciiTheme="minorHAnsi" w:hAnsiTheme="minorHAnsi" w:cstheme="minorHAnsi"/>
        </w:rPr>
        <w:t xml:space="preserve"> para o mapeamento de riscos.</w:t>
      </w:r>
    </w:p>
    <w:p w14:paraId="7F7614D1" w14:textId="77777777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</w:rPr>
        <w:t xml:space="preserve">Registros previstos: Registros previstos: deve ser encaminhada para o e-mail: </w:t>
      </w:r>
      <w:hyperlink r:id="rId14" w:history="1">
        <w:r w:rsidRPr="00D1487F">
          <w:rPr>
            <w:rStyle w:val="Hyperlink"/>
            <w:rFonts w:asciiTheme="minorHAnsi" w:hAnsiTheme="minorHAnsi" w:cstheme="minorHAnsi"/>
            <w:color w:val="auto"/>
            <w:u w:val="none"/>
          </w:rPr>
          <w:t>deind.dides@tjrj.jus.br</w:t>
        </w:r>
      </w:hyperlink>
      <w:r w:rsidRPr="00D1487F">
        <w:rPr>
          <w:rFonts w:asciiTheme="minorHAnsi" w:hAnsiTheme="minorHAnsi" w:cstheme="minorHAnsi"/>
        </w:rPr>
        <w:t xml:space="preserve"> cópia de 01 (um) </w:t>
      </w:r>
      <w:r w:rsidRPr="00D1487F">
        <w:rPr>
          <w:rFonts w:asciiTheme="minorHAnsi" w:hAnsiTheme="minorHAnsi" w:cstheme="minorHAnsi"/>
          <w:i/>
        </w:rPr>
        <w:t>checklist</w:t>
      </w:r>
      <w:r w:rsidRPr="00D1487F">
        <w:rPr>
          <w:rFonts w:asciiTheme="minorHAnsi" w:hAnsiTheme="minorHAnsi" w:cstheme="minorHAnsi"/>
        </w:rPr>
        <w:t xml:space="preserve"> de mapeamento de risco.</w:t>
      </w:r>
    </w:p>
    <w:p w14:paraId="700999F2" w14:textId="77E684BB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  <w:b/>
        </w:rPr>
        <w:t>Boa Prática Nº</w:t>
      </w:r>
      <w:r w:rsidR="00FA2AEF">
        <w:rPr>
          <w:rFonts w:asciiTheme="minorHAnsi" w:hAnsiTheme="minorHAnsi" w:cstheme="minorHAnsi"/>
          <w:b/>
        </w:rPr>
        <w:t xml:space="preserve"> </w:t>
      </w:r>
      <w:r w:rsidRPr="00D1487F">
        <w:rPr>
          <w:rFonts w:asciiTheme="minorHAnsi" w:hAnsiTheme="minorHAnsi" w:cstheme="minorHAnsi"/>
          <w:b/>
        </w:rPr>
        <w:t xml:space="preserve">28 – </w:t>
      </w:r>
      <w:r w:rsidRPr="00D1487F">
        <w:rPr>
          <w:rFonts w:asciiTheme="minorHAnsi" w:hAnsiTheme="minorHAnsi" w:cstheme="minorHAnsi"/>
        </w:rPr>
        <w:t>utilização do programa Sharepoint como ferramentas de compartilhamento e organização das informações da unidade.</w:t>
      </w:r>
    </w:p>
    <w:p w14:paraId="3B63DB37" w14:textId="77777777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</w:rPr>
        <w:t xml:space="preserve">Registros previstos: deve ser encaminhado para o e-mail: deind.dides@tjrj.jus.br </w:t>
      </w:r>
      <w:r w:rsidRPr="00D1487F">
        <w:rPr>
          <w:rFonts w:asciiTheme="minorHAnsi" w:hAnsiTheme="minorHAnsi" w:cstheme="minorHAnsi"/>
          <w:i/>
        </w:rPr>
        <w:t>print screen</w:t>
      </w:r>
      <w:r w:rsidRPr="00D1487F">
        <w:rPr>
          <w:rFonts w:asciiTheme="minorHAnsi" w:hAnsiTheme="minorHAnsi" w:cstheme="minorHAnsi"/>
        </w:rPr>
        <w:t xml:space="preserve"> de tela onde seja possível identificar utilização do programa Sharepoint.</w:t>
      </w:r>
    </w:p>
    <w:p w14:paraId="00DDA207" w14:textId="617EE3A8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  <w:b/>
        </w:rPr>
        <w:t>Boa Prática Nº</w:t>
      </w:r>
      <w:r w:rsidR="00FA2AEF">
        <w:rPr>
          <w:rFonts w:asciiTheme="minorHAnsi" w:hAnsiTheme="minorHAnsi" w:cstheme="minorHAnsi"/>
          <w:b/>
        </w:rPr>
        <w:t xml:space="preserve"> </w:t>
      </w:r>
      <w:r w:rsidRPr="00D1487F">
        <w:rPr>
          <w:rFonts w:asciiTheme="minorHAnsi" w:hAnsiTheme="minorHAnsi" w:cstheme="minorHAnsi"/>
          <w:b/>
        </w:rPr>
        <w:t xml:space="preserve">29 – </w:t>
      </w:r>
      <w:r w:rsidRPr="00D1487F">
        <w:rPr>
          <w:rFonts w:asciiTheme="minorHAnsi" w:hAnsiTheme="minorHAnsi" w:cstheme="minorHAnsi"/>
        </w:rPr>
        <w:t>criação de tabela de apoio com orientações sobre a digitação e a expedição de diligências.</w:t>
      </w:r>
    </w:p>
    <w:p w14:paraId="519DA03D" w14:textId="77777777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</w:rPr>
        <w:t xml:space="preserve">Registros previstos: deve ser encaminhado para o e-mail: </w:t>
      </w:r>
      <w:hyperlink r:id="rId15" w:history="1">
        <w:r w:rsidRPr="00D1487F">
          <w:rPr>
            <w:rStyle w:val="Hyperlink"/>
            <w:rFonts w:asciiTheme="minorHAnsi" w:hAnsiTheme="minorHAnsi" w:cstheme="minorHAnsi"/>
            <w:color w:val="auto"/>
            <w:u w:val="none"/>
          </w:rPr>
          <w:t>deind.dides@tjrj.jus.br</w:t>
        </w:r>
      </w:hyperlink>
      <w:r w:rsidRPr="00D1487F">
        <w:rPr>
          <w:rFonts w:asciiTheme="minorHAnsi" w:hAnsiTheme="minorHAnsi" w:cstheme="minorHAnsi"/>
        </w:rPr>
        <w:t xml:space="preserve"> cópia de uma tabela de apoio com orientações sobre a digitação e/ou expedição de diligências.</w:t>
      </w:r>
    </w:p>
    <w:p w14:paraId="271918C2" w14:textId="5BF08942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  <w:b/>
        </w:rPr>
        <w:t>Boa Prática Nº</w:t>
      </w:r>
      <w:r w:rsidR="00FA2AEF">
        <w:rPr>
          <w:rFonts w:asciiTheme="minorHAnsi" w:hAnsiTheme="minorHAnsi" w:cstheme="minorHAnsi"/>
          <w:b/>
        </w:rPr>
        <w:t xml:space="preserve"> </w:t>
      </w:r>
      <w:r w:rsidRPr="00D1487F">
        <w:rPr>
          <w:rFonts w:asciiTheme="minorHAnsi" w:hAnsiTheme="minorHAnsi" w:cstheme="minorHAnsi"/>
          <w:b/>
        </w:rPr>
        <w:t xml:space="preserve">30 – </w:t>
      </w:r>
      <w:r w:rsidRPr="00D1487F">
        <w:rPr>
          <w:rFonts w:asciiTheme="minorHAnsi" w:hAnsiTheme="minorHAnsi" w:cstheme="minorHAnsi"/>
        </w:rPr>
        <w:t>estimular a equipe para participar das tomadas decisões que envolvam o Departamento.</w:t>
      </w:r>
    </w:p>
    <w:p w14:paraId="08D78C31" w14:textId="77777777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</w:rPr>
        <w:t>Registros previstos: deve ser encaminhado para o e-mail: deind.dides@tjrj.jus.br declaração do presidente da Câmara e/ou do Secretário confirmando que essa Boa Prática está implementada.</w:t>
      </w:r>
    </w:p>
    <w:p w14:paraId="5029F2BD" w14:textId="35CE9207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  <w:b/>
        </w:rPr>
        <w:t>Boa Prática Nº</w:t>
      </w:r>
      <w:r w:rsidR="00FA2AEF">
        <w:rPr>
          <w:rFonts w:asciiTheme="minorHAnsi" w:hAnsiTheme="minorHAnsi" w:cstheme="minorHAnsi"/>
          <w:b/>
        </w:rPr>
        <w:t xml:space="preserve"> </w:t>
      </w:r>
      <w:r w:rsidRPr="00D1487F">
        <w:rPr>
          <w:rFonts w:asciiTheme="minorHAnsi" w:hAnsiTheme="minorHAnsi" w:cstheme="minorHAnsi"/>
          <w:b/>
        </w:rPr>
        <w:t xml:space="preserve">31 – </w:t>
      </w:r>
      <w:r w:rsidRPr="00D1487F">
        <w:rPr>
          <w:rFonts w:asciiTheme="minorHAnsi" w:hAnsiTheme="minorHAnsi" w:cstheme="minorHAnsi"/>
        </w:rPr>
        <w:t xml:space="preserve">criação de </w:t>
      </w:r>
      <w:r w:rsidRPr="00D1487F">
        <w:rPr>
          <w:rFonts w:asciiTheme="minorHAnsi" w:hAnsiTheme="minorHAnsi" w:cstheme="minorHAnsi"/>
          <w:i/>
        </w:rPr>
        <w:t>link</w:t>
      </w:r>
      <w:r w:rsidRPr="00D1487F">
        <w:rPr>
          <w:rFonts w:asciiTheme="minorHAnsi" w:hAnsiTheme="minorHAnsi" w:cstheme="minorHAnsi"/>
        </w:rPr>
        <w:t xml:space="preserve"> para acessar as mídias acauteladas na unidade.</w:t>
      </w:r>
    </w:p>
    <w:p w14:paraId="74522CAD" w14:textId="77777777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</w:rPr>
        <w:t xml:space="preserve">Registros previstos: deve ser encaminhado para o e-mail deind.dides@tjrj.jus.br o </w:t>
      </w:r>
      <w:r w:rsidRPr="00D1487F">
        <w:rPr>
          <w:rFonts w:asciiTheme="minorHAnsi" w:hAnsiTheme="minorHAnsi" w:cstheme="minorHAnsi"/>
          <w:i/>
        </w:rPr>
        <w:t>link</w:t>
      </w:r>
      <w:r w:rsidRPr="00D1487F">
        <w:rPr>
          <w:rFonts w:asciiTheme="minorHAnsi" w:hAnsiTheme="minorHAnsi" w:cstheme="minorHAnsi"/>
        </w:rPr>
        <w:t xml:space="preserve"> onde seja possível identificar a boa prática utilizada.</w:t>
      </w:r>
    </w:p>
    <w:p w14:paraId="0F88D7E5" w14:textId="50C4E358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  <w:b/>
        </w:rPr>
        <w:lastRenderedPageBreak/>
        <w:t>Boa Prática Nº</w:t>
      </w:r>
      <w:r w:rsidR="00FA2AEF">
        <w:rPr>
          <w:rFonts w:asciiTheme="minorHAnsi" w:hAnsiTheme="minorHAnsi" w:cstheme="minorHAnsi"/>
          <w:b/>
        </w:rPr>
        <w:t xml:space="preserve"> </w:t>
      </w:r>
      <w:r w:rsidRPr="00D1487F">
        <w:rPr>
          <w:rFonts w:asciiTheme="minorHAnsi" w:hAnsiTheme="minorHAnsi" w:cstheme="minorHAnsi"/>
          <w:b/>
        </w:rPr>
        <w:t xml:space="preserve">32 – </w:t>
      </w:r>
      <w:r w:rsidRPr="00D1487F">
        <w:rPr>
          <w:rFonts w:asciiTheme="minorHAnsi" w:hAnsiTheme="minorHAnsi" w:cstheme="minorHAnsi"/>
        </w:rPr>
        <w:t>elaboração de vídeos tutorias para as rotinas de trabalho.</w:t>
      </w:r>
    </w:p>
    <w:p w14:paraId="0FCF272A" w14:textId="77777777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</w:rPr>
        <w:t>Registros previstos: deve ser encaminhado para o e-mail deind.dides@tjrj.jus.br o print screen ou o link do vídeo onde seja possível identificar a boa prática.</w:t>
      </w:r>
    </w:p>
    <w:p w14:paraId="191E27DD" w14:textId="2C5287C7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  <w:b/>
        </w:rPr>
        <w:t>Boa Prática Nº</w:t>
      </w:r>
      <w:r w:rsidR="00FA2AEF">
        <w:rPr>
          <w:rFonts w:asciiTheme="minorHAnsi" w:hAnsiTheme="minorHAnsi" w:cstheme="minorHAnsi"/>
          <w:b/>
        </w:rPr>
        <w:t xml:space="preserve"> </w:t>
      </w:r>
      <w:r w:rsidRPr="00D1487F">
        <w:rPr>
          <w:rFonts w:asciiTheme="minorHAnsi" w:hAnsiTheme="minorHAnsi" w:cstheme="minorHAnsi"/>
          <w:b/>
        </w:rPr>
        <w:t xml:space="preserve">33 – </w:t>
      </w:r>
      <w:r w:rsidRPr="00D1487F">
        <w:rPr>
          <w:rFonts w:asciiTheme="minorHAnsi" w:hAnsiTheme="minorHAnsi" w:cstheme="minorHAnsi"/>
        </w:rPr>
        <w:t>padronização de métodos de pesquisa.</w:t>
      </w:r>
    </w:p>
    <w:p w14:paraId="34EC0634" w14:textId="77777777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</w:rPr>
        <w:t>Registros previstos: devem ser encaminhados para o e-mail: deind.dides@tjrj.jus.br print screen de 03 (três) telas, onde seja possível identificar a padronização do método de pesquisa.</w:t>
      </w:r>
    </w:p>
    <w:p w14:paraId="5DB6C637" w14:textId="752FAAD7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  <w:b/>
        </w:rPr>
        <w:t>Boa Prática Nº</w:t>
      </w:r>
      <w:r w:rsidR="00FA2AEF">
        <w:rPr>
          <w:rFonts w:asciiTheme="minorHAnsi" w:hAnsiTheme="minorHAnsi" w:cstheme="minorHAnsi"/>
          <w:b/>
        </w:rPr>
        <w:t xml:space="preserve"> </w:t>
      </w:r>
      <w:r w:rsidRPr="00D1487F">
        <w:rPr>
          <w:rFonts w:asciiTheme="minorHAnsi" w:hAnsiTheme="minorHAnsi" w:cstheme="minorHAnsi"/>
          <w:b/>
        </w:rPr>
        <w:t xml:space="preserve">34 – </w:t>
      </w:r>
      <w:r w:rsidRPr="00D1487F">
        <w:rPr>
          <w:rFonts w:asciiTheme="minorHAnsi" w:hAnsiTheme="minorHAnsi" w:cstheme="minorHAnsi"/>
        </w:rPr>
        <w:t>uso dos relatórios internos dos sistemas informatizados no eJud e PowerBI.</w:t>
      </w:r>
    </w:p>
    <w:p w14:paraId="47DF1734" w14:textId="77777777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</w:rPr>
        <w:t>Registros previstos: devem ser encaminhados para o e-mail: deind.dides@tjrj.jus.br 02 (dois) relatórios gerados pelo eJud e 1 relatório gerado pelo PowerBI</w:t>
      </w:r>
    </w:p>
    <w:p w14:paraId="5489FCF5" w14:textId="40B9FA3C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  <w:b/>
        </w:rPr>
        <w:t>Boa Prática Nº</w:t>
      </w:r>
      <w:r w:rsidR="00FA2AEF">
        <w:rPr>
          <w:rFonts w:asciiTheme="minorHAnsi" w:hAnsiTheme="minorHAnsi" w:cstheme="minorHAnsi"/>
          <w:b/>
        </w:rPr>
        <w:t xml:space="preserve"> </w:t>
      </w:r>
      <w:r w:rsidRPr="00D1487F">
        <w:rPr>
          <w:rFonts w:asciiTheme="minorHAnsi" w:hAnsiTheme="minorHAnsi" w:cstheme="minorHAnsi"/>
          <w:b/>
        </w:rPr>
        <w:t xml:space="preserve">35 – </w:t>
      </w:r>
      <w:r w:rsidRPr="00D1487F">
        <w:rPr>
          <w:rFonts w:asciiTheme="minorHAnsi" w:hAnsiTheme="minorHAnsi" w:cstheme="minorHAnsi"/>
        </w:rPr>
        <w:t>não possuir processos pré-conclusos.</w:t>
      </w:r>
    </w:p>
    <w:p w14:paraId="4CBA1F64" w14:textId="77777777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</w:rPr>
        <w:t>Registros previstos: deve ser encaminhado para o e-mail: deind.dides@tjrj.jus.br declaração do presidente da Câmara ou secretário confirmando que essa Boa Prática está implementada.</w:t>
      </w:r>
    </w:p>
    <w:p w14:paraId="128332B7" w14:textId="39C19AA7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  <w:b/>
        </w:rPr>
        <w:t>Boa Prática Nº</w:t>
      </w:r>
      <w:r w:rsidR="00FA2AEF">
        <w:rPr>
          <w:rFonts w:asciiTheme="minorHAnsi" w:hAnsiTheme="minorHAnsi" w:cstheme="minorHAnsi"/>
          <w:b/>
        </w:rPr>
        <w:t xml:space="preserve"> </w:t>
      </w:r>
      <w:r w:rsidRPr="00D1487F">
        <w:rPr>
          <w:rFonts w:asciiTheme="minorHAnsi" w:hAnsiTheme="minorHAnsi" w:cstheme="minorHAnsi"/>
          <w:b/>
        </w:rPr>
        <w:t>3</w:t>
      </w:r>
      <w:r w:rsidR="00F87266" w:rsidRPr="00D1487F">
        <w:rPr>
          <w:rFonts w:asciiTheme="minorHAnsi" w:hAnsiTheme="minorHAnsi" w:cstheme="minorHAnsi"/>
          <w:b/>
        </w:rPr>
        <w:t>6</w:t>
      </w:r>
      <w:r w:rsidRPr="00D1487F">
        <w:rPr>
          <w:rFonts w:asciiTheme="minorHAnsi" w:hAnsiTheme="minorHAnsi" w:cstheme="minorHAnsi"/>
          <w:b/>
        </w:rPr>
        <w:t xml:space="preserve"> – </w:t>
      </w:r>
      <w:r w:rsidRPr="00D1487F">
        <w:rPr>
          <w:rFonts w:asciiTheme="minorHAnsi" w:hAnsiTheme="minorHAnsi" w:cstheme="minorHAnsi"/>
        </w:rPr>
        <w:t>exclusão do sistema das inconsistências dos processos que se encontram no local físico “DIVERSOS”.</w:t>
      </w:r>
    </w:p>
    <w:p w14:paraId="2345D24B" w14:textId="77777777" w:rsidR="00F87266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</w:rPr>
        <w:t xml:space="preserve">Registros previstos: deve ser encaminhado para o e-mail deind.dides@tjrj.jus.br </w:t>
      </w:r>
      <w:r w:rsidRPr="00D1487F">
        <w:rPr>
          <w:rFonts w:asciiTheme="minorHAnsi" w:hAnsiTheme="minorHAnsi" w:cstheme="minorHAnsi"/>
          <w:i/>
        </w:rPr>
        <w:t>print screen</w:t>
      </w:r>
      <w:r w:rsidRPr="00D1487F">
        <w:rPr>
          <w:rFonts w:asciiTheme="minorHAnsi" w:hAnsiTheme="minorHAnsi" w:cstheme="minorHAnsi"/>
        </w:rPr>
        <w:t xml:space="preserve"> da tela com o local físico “DIVERSOS” e que seja possível identificar a boa prática.</w:t>
      </w:r>
    </w:p>
    <w:p w14:paraId="528BAD21" w14:textId="5356BDC0" w:rsidR="00F87266" w:rsidRPr="00D1487F" w:rsidRDefault="00F87266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  <w:b/>
        </w:rPr>
        <w:t>Boa Prática Nº</w:t>
      </w:r>
      <w:r w:rsidR="00FA2AEF">
        <w:rPr>
          <w:rFonts w:asciiTheme="minorHAnsi" w:hAnsiTheme="minorHAnsi" w:cstheme="minorHAnsi"/>
          <w:b/>
        </w:rPr>
        <w:t xml:space="preserve"> </w:t>
      </w:r>
      <w:r w:rsidRPr="00D1487F">
        <w:rPr>
          <w:rFonts w:asciiTheme="minorHAnsi" w:hAnsiTheme="minorHAnsi" w:cstheme="minorHAnsi"/>
          <w:b/>
        </w:rPr>
        <w:t xml:space="preserve">39 – </w:t>
      </w:r>
      <w:r w:rsidRPr="00D1487F">
        <w:rPr>
          <w:rFonts w:asciiTheme="minorHAnsi" w:hAnsiTheme="minorHAnsi" w:cstheme="minorHAnsi"/>
        </w:rPr>
        <w:t>movimentar processos paralisados há mais de 100 (cem) dias, cumprindo as normas concernentes às prioridades legais.</w:t>
      </w:r>
    </w:p>
    <w:p w14:paraId="537DA31A" w14:textId="77777777" w:rsidR="00F87266" w:rsidRPr="00D1487F" w:rsidRDefault="00F87266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</w:rPr>
        <w:t xml:space="preserve">Registros previstos: deve ser encaminhado para o e-mail deind.dides@tjrj.jus.br relatório “Autos sem movimentação há mais de 100 dias” de 03 (três) meses diferentes comprovando que a Secretaria não possui processos paralisados há mais desse período.   </w:t>
      </w:r>
    </w:p>
    <w:p w14:paraId="10302A83" w14:textId="41BA5AB9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  <w:b/>
        </w:rPr>
        <w:t>Boa Prática Nº</w:t>
      </w:r>
      <w:r w:rsidR="00FA2AEF">
        <w:rPr>
          <w:rFonts w:asciiTheme="minorHAnsi" w:hAnsiTheme="minorHAnsi" w:cstheme="minorHAnsi"/>
          <w:b/>
        </w:rPr>
        <w:t xml:space="preserve"> </w:t>
      </w:r>
      <w:r w:rsidRPr="00D1487F">
        <w:rPr>
          <w:rFonts w:asciiTheme="minorHAnsi" w:hAnsiTheme="minorHAnsi" w:cstheme="minorHAnsi"/>
          <w:b/>
        </w:rPr>
        <w:t>4</w:t>
      </w:r>
      <w:r w:rsidR="00F87266" w:rsidRPr="00D1487F">
        <w:rPr>
          <w:rFonts w:asciiTheme="minorHAnsi" w:hAnsiTheme="minorHAnsi" w:cstheme="minorHAnsi"/>
          <w:b/>
        </w:rPr>
        <w:t>0</w:t>
      </w:r>
      <w:r w:rsidRPr="00D1487F">
        <w:rPr>
          <w:rFonts w:asciiTheme="minorHAnsi" w:hAnsiTheme="minorHAnsi" w:cstheme="minorHAnsi"/>
          <w:b/>
        </w:rPr>
        <w:t xml:space="preserve"> – </w:t>
      </w:r>
      <w:r w:rsidRPr="00D1487F">
        <w:rPr>
          <w:rFonts w:asciiTheme="minorHAnsi" w:hAnsiTheme="minorHAnsi" w:cstheme="minorHAnsi"/>
        </w:rPr>
        <w:t xml:space="preserve">implementação de plano de trabalho que viabilize o saneamento da unidade jurisdicional em até </w:t>
      </w:r>
      <w:r w:rsidR="00B60A4F" w:rsidRPr="00D1487F">
        <w:rPr>
          <w:rFonts w:asciiTheme="minorHAnsi" w:hAnsiTheme="minorHAnsi" w:cstheme="minorHAnsi"/>
        </w:rPr>
        <w:t>0</w:t>
      </w:r>
      <w:r w:rsidRPr="00D1487F">
        <w:rPr>
          <w:rFonts w:asciiTheme="minorHAnsi" w:hAnsiTheme="minorHAnsi" w:cstheme="minorHAnsi"/>
        </w:rPr>
        <w:t>6 (seis) meses.</w:t>
      </w:r>
    </w:p>
    <w:p w14:paraId="22DBAD65" w14:textId="77777777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</w:rPr>
        <w:t xml:space="preserve">Registros previstos: deve ser encaminhado para o e-mail: deind.dides@tjrj.jus.br informando sobre a implementação de plano de trabalho que viabilize o saneamento da unidade jurisdicional em até </w:t>
      </w:r>
      <w:r w:rsidR="00B60A4F" w:rsidRPr="00D1487F">
        <w:rPr>
          <w:rFonts w:asciiTheme="minorHAnsi" w:hAnsiTheme="minorHAnsi" w:cstheme="minorHAnsi"/>
        </w:rPr>
        <w:t>0</w:t>
      </w:r>
      <w:r w:rsidRPr="00D1487F">
        <w:rPr>
          <w:rFonts w:asciiTheme="minorHAnsi" w:hAnsiTheme="minorHAnsi" w:cstheme="minorHAnsi"/>
        </w:rPr>
        <w:t>6 (seis) meses.</w:t>
      </w:r>
    </w:p>
    <w:p w14:paraId="3854D35B" w14:textId="25373B3B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  <w:b/>
        </w:rPr>
        <w:t>Boa Prática Nº</w:t>
      </w:r>
      <w:r w:rsidR="00FA2AEF">
        <w:rPr>
          <w:rFonts w:asciiTheme="minorHAnsi" w:hAnsiTheme="minorHAnsi" w:cstheme="minorHAnsi"/>
          <w:b/>
        </w:rPr>
        <w:t xml:space="preserve"> </w:t>
      </w:r>
      <w:r w:rsidRPr="00D1487F">
        <w:rPr>
          <w:rFonts w:asciiTheme="minorHAnsi" w:hAnsiTheme="minorHAnsi" w:cstheme="minorHAnsi"/>
          <w:b/>
        </w:rPr>
        <w:t>4</w:t>
      </w:r>
      <w:r w:rsidR="00F87266" w:rsidRPr="00D1487F">
        <w:rPr>
          <w:rFonts w:asciiTheme="minorHAnsi" w:hAnsiTheme="minorHAnsi" w:cstheme="minorHAnsi"/>
          <w:b/>
        </w:rPr>
        <w:t>1</w:t>
      </w:r>
      <w:r w:rsidRPr="00D1487F">
        <w:rPr>
          <w:rFonts w:asciiTheme="minorHAnsi" w:hAnsiTheme="minorHAnsi" w:cstheme="minorHAnsi"/>
          <w:b/>
        </w:rPr>
        <w:t xml:space="preserve"> – </w:t>
      </w:r>
      <w:r w:rsidRPr="00D1487F">
        <w:rPr>
          <w:rFonts w:asciiTheme="minorHAnsi" w:hAnsiTheme="minorHAnsi" w:cstheme="minorHAnsi"/>
        </w:rPr>
        <w:t xml:space="preserve">cobrar as diligências faltantes nos processos. </w:t>
      </w:r>
    </w:p>
    <w:p w14:paraId="293D2E8A" w14:textId="77777777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</w:rPr>
        <w:lastRenderedPageBreak/>
        <w:t xml:space="preserve">Registros previstos: deve ser encaminhado para o e-mail: deind.dides@tjrj.jus.br 01 (um) documento ou 01 (um) </w:t>
      </w:r>
      <w:r w:rsidRPr="00D1487F">
        <w:rPr>
          <w:rFonts w:asciiTheme="minorHAnsi" w:hAnsiTheme="minorHAnsi" w:cstheme="minorHAnsi"/>
          <w:i/>
        </w:rPr>
        <w:t>print screen</w:t>
      </w:r>
      <w:r w:rsidRPr="00D1487F">
        <w:rPr>
          <w:rFonts w:asciiTheme="minorHAnsi" w:hAnsiTheme="minorHAnsi" w:cstheme="minorHAnsi"/>
        </w:rPr>
        <w:t xml:space="preserve"> do sistema eJud contendo uma observação da diligência faltante. </w:t>
      </w:r>
    </w:p>
    <w:p w14:paraId="1B511BE3" w14:textId="52E81FF9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  <w:b/>
        </w:rPr>
        <w:t>Boa Prática Nº</w:t>
      </w:r>
      <w:r w:rsidR="00FA2AEF">
        <w:rPr>
          <w:rFonts w:asciiTheme="minorHAnsi" w:hAnsiTheme="minorHAnsi" w:cstheme="minorHAnsi"/>
          <w:b/>
        </w:rPr>
        <w:t xml:space="preserve"> </w:t>
      </w:r>
      <w:r w:rsidRPr="00D1487F">
        <w:rPr>
          <w:rFonts w:asciiTheme="minorHAnsi" w:hAnsiTheme="minorHAnsi" w:cstheme="minorHAnsi"/>
          <w:b/>
        </w:rPr>
        <w:t>4</w:t>
      </w:r>
      <w:r w:rsidR="00F87266" w:rsidRPr="00D1487F">
        <w:rPr>
          <w:rFonts w:asciiTheme="minorHAnsi" w:hAnsiTheme="minorHAnsi" w:cstheme="minorHAnsi"/>
          <w:b/>
        </w:rPr>
        <w:t>2</w:t>
      </w:r>
      <w:r w:rsidRPr="00D1487F">
        <w:rPr>
          <w:rFonts w:asciiTheme="minorHAnsi" w:hAnsiTheme="minorHAnsi" w:cstheme="minorHAnsi"/>
          <w:b/>
        </w:rPr>
        <w:t xml:space="preserve"> – </w:t>
      </w:r>
      <w:r w:rsidRPr="00D1487F">
        <w:rPr>
          <w:rFonts w:asciiTheme="minorHAnsi" w:hAnsiTheme="minorHAnsi" w:cstheme="minorHAnsi"/>
        </w:rPr>
        <w:t xml:space="preserve">capacitação do gestor da unidade. </w:t>
      </w:r>
    </w:p>
    <w:p w14:paraId="11A79DDF" w14:textId="73DD2D91" w:rsidR="00A059ED" w:rsidRPr="00D1487F" w:rsidRDefault="00A059ED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</w:rPr>
      </w:pPr>
      <w:r w:rsidRPr="00D1487F">
        <w:rPr>
          <w:rFonts w:asciiTheme="minorHAnsi" w:hAnsiTheme="minorHAnsi" w:cstheme="minorHAnsi"/>
        </w:rPr>
        <w:t>Registros previstos: deve ser encaminhado para o e-mail: deind.dides@tjrj.jus.br 01 (um) comprovante de curso de capacitação, relacionado à gestão, realizado pela ESAJ</w:t>
      </w:r>
      <w:r w:rsidR="00360E5F" w:rsidRPr="00D1487F">
        <w:rPr>
          <w:rFonts w:asciiTheme="minorHAnsi" w:hAnsiTheme="minorHAnsi" w:cstheme="minorHAnsi"/>
        </w:rPr>
        <w:t>,</w:t>
      </w:r>
      <w:r w:rsidRPr="00D1487F">
        <w:rPr>
          <w:rFonts w:asciiTheme="minorHAnsi" w:hAnsiTheme="minorHAnsi" w:cstheme="minorHAnsi"/>
        </w:rPr>
        <w:t xml:space="preserve"> do gestor da unidade, no ano de 2023</w:t>
      </w:r>
      <w:r w:rsidR="00931C5D" w:rsidRPr="00D1487F">
        <w:rPr>
          <w:rFonts w:asciiTheme="minorHAnsi" w:hAnsiTheme="minorHAnsi" w:cstheme="minorHAnsi"/>
        </w:rPr>
        <w:t xml:space="preserve"> ou 2024</w:t>
      </w:r>
      <w:r w:rsidRPr="00D1487F">
        <w:rPr>
          <w:rFonts w:asciiTheme="minorHAnsi" w:hAnsiTheme="minorHAnsi" w:cstheme="minorHAnsi"/>
        </w:rPr>
        <w:t>.</w:t>
      </w:r>
    </w:p>
    <w:p w14:paraId="5101DCEF" w14:textId="55DBDA1B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center"/>
        <w:rPr>
          <w:rFonts w:asciiTheme="minorHAnsi" w:hAnsiTheme="minorHAnsi" w:cstheme="minorHAnsi"/>
          <w:b/>
        </w:rPr>
      </w:pPr>
      <w:r w:rsidRPr="00D1487F">
        <w:rPr>
          <w:rFonts w:asciiTheme="minorHAnsi" w:hAnsiTheme="minorHAnsi" w:cstheme="minorHAnsi"/>
          <w:b/>
        </w:rPr>
        <w:t>ANEXO II - Boas Práticas Unidades Cartorárias de 1ª Instância</w:t>
      </w:r>
    </w:p>
    <w:p w14:paraId="53C67FDC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b/>
          <w:color w:val="000000"/>
        </w:rPr>
        <w:t>Boa Prática Nº 1</w:t>
      </w:r>
      <w:r w:rsidRPr="00D1487F">
        <w:rPr>
          <w:rFonts w:asciiTheme="minorHAnsi" w:hAnsiTheme="minorHAnsi" w:cstheme="minorHAnsi"/>
          <w:color w:val="000000"/>
        </w:rPr>
        <w:t xml:space="preserve"> - analisar a habilidade de cada servidor para cumprir as tarefas das serventias, priorizando atribuir servidor/tarefa conforme maior aptidão, sem impossibilitar o processamento integrado.</w:t>
      </w:r>
    </w:p>
    <w:p w14:paraId="0123F643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color w:val="000000"/>
        </w:rPr>
        <w:t>Registros previstos: devem ser encaminhados para o e-mail dipla.sepal@tjrj.jus.br 1 (um) print screen de tela de cada servidor comprovando, através do sistema, a tarefa priorizada e 1 (um) print screen de cada servidor com tarefa distinta, comprovando o processamento integrado - 1 (um) de digitação e 1 (um) de processamento, por exemplo referentes a 3 (três) dias aleatórios e extrair relatórios de antes e depois da tarefa adotada.</w:t>
      </w:r>
    </w:p>
    <w:p w14:paraId="5BAB2BEC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b/>
          <w:color w:val="000000"/>
        </w:rPr>
        <w:t>Boa Prática Nº 2</w:t>
      </w:r>
      <w:r w:rsidRPr="00D1487F">
        <w:rPr>
          <w:rFonts w:asciiTheme="minorHAnsi" w:hAnsiTheme="minorHAnsi" w:cstheme="minorHAnsi"/>
          <w:color w:val="000000"/>
        </w:rPr>
        <w:t xml:space="preserve"> - capacitar todos os servidores para exercer todas as tarefas.</w:t>
      </w:r>
    </w:p>
    <w:p w14:paraId="50C0F6CB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color w:val="000000"/>
        </w:rPr>
        <w:t>Registros previstos: devem ser encaminhados para o e-mail dipla.sepal@tjrj.jus.br 2 (dois) print screen de tela de cada servidor, sendo 1 (um) registro de digitação e 1 (um) de processamento comprovando, através do sistema, o processamento integrado, referentes a 3 (três) dias aleatórios</w:t>
      </w:r>
    </w:p>
    <w:p w14:paraId="15C8AAEE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b/>
          <w:color w:val="000000"/>
        </w:rPr>
        <w:t>Boa Prática Nº 3</w:t>
      </w:r>
      <w:r w:rsidRPr="00D1487F">
        <w:rPr>
          <w:rFonts w:asciiTheme="minorHAnsi" w:hAnsiTheme="minorHAnsi" w:cstheme="minorHAnsi"/>
          <w:color w:val="000000"/>
        </w:rPr>
        <w:t xml:space="preserve"> - estimular a capacitação do gestor através de cursos para uma boa gestão cartorária.</w:t>
      </w:r>
    </w:p>
    <w:p w14:paraId="4E52367D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color w:val="000000"/>
        </w:rPr>
        <w:t>Registros previstos: o gestor deve encaminhar para o e-mail dipla.sepal@tjrj.jus.br comprovação de realização de pelo menos 2 (dois) cursos por ano na área de gestão, nos últimos 2 (dois) anos.</w:t>
      </w:r>
    </w:p>
    <w:p w14:paraId="430144EF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b/>
          <w:color w:val="000000"/>
        </w:rPr>
        <w:t>Boa Prática Nº 4</w:t>
      </w:r>
      <w:r w:rsidRPr="00D1487F">
        <w:rPr>
          <w:rFonts w:asciiTheme="minorHAnsi" w:hAnsiTheme="minorHAnsi" w:cstheme="minorHAnsi"/>
          <w:color w:val="000000"/>
        </w:rPr>
        <w:t xml:space="preserve"> - determinar rotina de trabalho específica para processos de baixa complexidade</w:t>
      </w:r>
    </w:p>
    <w:p w14:paraId="22BE5167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color w:val="000000"/>
        </w:rPr>
        <w:t>Registros previstos: deve ser encaminhada para o e-mail dipla.sepal@tjrj.jus.br informação de quais são os tipos de processamento de baixa complexidade, mencionando 3 (três) números de processos incluídos em datas distintas em local virtual específico, seu respectivo nome e o tipo de rotina aplicada aos processos.</w:t>
      </w:r>
    </w:p>
    <w:p w14:paraId="7A45A851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b/>
          <w:color w:val="000000"/>
        </w:rPr>
        <w:lastRenderedPageBreak/>
        <w:t>Boa Prática Nº 5</w:t>
      </w:r>
      <w:r w:rsidRPr="00D1487F">
        <w:rPr>
          <w:rFonts w:asciiTheme="minorHAnsi" w:hAnsiTheme="minorHAnsi" w:cstheme="minorHAnsi"/>
          <w:color w:val="000000"/>
        </w:rPr>
        <w:t>- realizar a distribuição de tarefas e o controle da produtividade e das dificuldades de cada serventuário, através de locais virtuais específicos.</w:t>
      </w:r>
    </w:p>
    <w:p w14:paraId="5D572BB4" w14:textId="77777777" w:rsidR="00EC7127" w:rsidRPr="00D1487F" w:rsidRDefault="00EC7127" w:rsidP="00D1487F">
      <w:pPr>
        <w:spacing w:before="120" w:after="120" w:line="36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1487F">
        <w:rPr>
          <w:rFonts w:eastAsia="Times New Roman" w:cstheme="minorHAnsi"/>
          <w:color w:val="000000"/>
          <w:sz w:val="24"/>
          <w:szCs w:val="24"/>
          <w:lang w:eastAsia="pt-BR"/>
        </w:rPr>
        <w:t>Registros previstos: deve ser encaminhado para o e-mail dipla.sepal@tjrj.jus.br print screen de 3 (três) dias aleatórios da tela do local virtual do servidor, uma no início do expediente e outra ao final, para verificação da sua produção. Se o local virtual não estiver sem processos, será necessário justificar qual foi a dificuldade do servidor em fazê lo.</w:t>
      </w:r>
    </w:p>
    <w:p w14:paraId="74347107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b/>
          <w:color w:val="000000"/>
        </w:rPr>
        <w:t>Boa Prática Nº 6</w:t>
      </w:r>
      <w:r w:rsidRPr="00D1487F">
        <w:rPr>
          <w:rFonts w:asciiTheme="minorHAnsi" w:hAnsiTheme="minorHAnsi" w:cstheme="minorHAnsi"/>
          <w:color w:val="000000"/>
        </w:rPr>
        <w:t xml:space="preserve"> - fazer uso de lembretes como forma de visualização da fase processual, sem precisar analisar todo o processo.</w:t>
      </w:r>
    </w:p>
    <w:p w14:paraId="1AE1152D" w14:textId="77777777" w:rsidR="00EC7127" w:rsidRPr="00D1487F" w:rsidRDefault="00EC7127" w:rsidP="00D1487F">
      <w:pPr>
        <w:spacing w:before="120" w:after="120" w:line="36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1487F">
        <w:rPr>
          <w:rFonts w:eastAsia="Times New Roman" w:cstheme="minorHAnsi"/>
          <w:color w:val="000000"/>
          <w:sz w:val="24"/>
          <w:szCs w:val="24"/>
          <w:lang w:eastAsia="pt-BR"/>
        </w:rPr>
        <w:t>Registros previstos: deve ser encaminhado para o e-mail dipla.sepal@tjrj.jus.br print screen de 4 (quatro) processos com lembrete preenchido.</w:t>
      </w:r>
    </w:p>
    <w:p w14:paraId="47F62E19" w14:textId="77777777" w:rsidR="00EC7127" w:rsidRPr="00D1487F" w:rsidRDefault="00EC7127" w:rsidP="00D1487F">
      <w:pPr>
        <w:spacing w:before="120" w:after="120" w:line="36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1487F">
        <w:rPr>
          <w:rFonts w:cstheme="minorHAnsi"/>
          <w:b/>
          <w:color w:val="000000"/>
          <w:sz w:val="24"/>
          <w:szCs w:val="24"/>
        </w:rPr>
        <w:t>Boa Prática Nº 7</w:t>
      </w:r>
      <w:r w:rsidRPr="00D1487F">
        <w:rPr>
          <w:rFonts w:cstheme="minorHAnsi"/>
          <w:color w:val="000000"/>
          <w:sz w:val="24"/>
          <w:szCs w:val="24"/>
        </w:rPr>
        <w:t xml:space="preserve"> - utilizar relatórios gerenciais do sistema DCP (Processos paralisados há mais de 60 (sessenta) dias; Processos de classe de Carta Precatória; Petições pendentes de juntada) para orientar a atuação da equipe de processamento e manter em dia o andamento da rotina cartorária.</w:t>
      </w:r>
    </w:p>
    <w:p w14:paraId="4A534B40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color w:val="000000"/>
        </w:rPr>
        <w:t>Registros previstos: deve ser encaminhado para o e-mail dipla.sepal@tjrj.jus.br Relatório de Processo sem Andamento há mais de 60 (sessenta) dias, extraído do sistema DCP, não devendo constar processos pendentes de andamento.</w:t>
      </w:r>
    </w:p>
    <w:p w14:paraId="787AABBD" w14:textId="52B96BEA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b/>
          <w:color w:val="000000"/>
        </w:rPr>
        <w:t xml:space="preserve">Boa Prática Nº </w:t>
      </w:r>
      <w:r w:rsidR="00CC4AFC" w:rsidRPr="00D1487F">
        <w:rPr>
          <w:rFonts w:asciiTheme="minorHAnsi" w:hAnsiTheme="minorHAnsi" w:cstheme="minorHAnsi"/>
          <w:b/>
          <w:color w:val="000000" w:themeColor="text1"/>
        </w:rPr>
        <w:t>10</w:t>
      </w:r>
      <w:r w:rsidRPr="00D1487F">
        <w:rPr>
          <w:rFonts w:asciiTheme="minorHAnsi" w:hAnsiTheme="minorHAnsi" w:cstheme="minorHAnsi"/>
          <w:color w:val="000000"/>
        </w:rPr>
        <w:t xml:space="preserve"> - acompanhar os feitos que se encontram em fase de execução, utilizando sempre o identificador e lançando o início da execução para extrair o relatório.</w:t>
      </w:r>
    </w:p>
    <w:p w14:paraId="151B7B88" w14:textId="77777777" w:rsidR="00EC7127" w:rsidRPr="00D1487F" w:rsidRDefault="00EC7127" w:rsidP="00D1487F">
      <w:pPr>
        <w:spacing w:before="120" w:after="120" w:line="36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1487F">
        <w:rPr>
          <w:rFonts w:eastAsia="Times New Roman" w:cstheme="minorHAnsi"/>
          <w:color w:val="000000"/>
          <w:sz w:val="24"/>
          <w:szCs w:val="24"/>
          <w:lang w:eastAsia="pt-BR"/>
        </w:rPr>
        <w:t>Registros previstos: deve ser encaminhado para o e-mail dipla.sepal@tjrj.jus.br relatório extraído do sistema com processos em fase de execução onde fique demonstrado que não há autos paralisados há mais de 40 (quarenta) dias.</w:t>
      </w:r>
    </w:p>
    <w:p w14:paraId="5A5ECC46" w14:textId="2498F7BA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b/>
          <w:color w:val="000000"/>
        </w:rPr>
        <w:t xml:space="preserve">Boa Prática Nº </w:t>
      </w:r>
      <w:r w:rsidR="00CC4AFC" w:rsidRPr="00D1487F">
        <w:rPr>
          <w:rFonts w:asciiTheme="minorHAnsi" w:hAnsiTheme="minorHAnsi" w:cstheme="minorHAnsi"/>
          <w:b/>
          <w:color w:val="000000" w:themeColor="text1"/>
        </w:rPr>
        <w:t>11</w:t>
      </w:r>
      <w:r w:rsidRPr="00D1487F">
        <w:rPr>
          <w:rFonts w:asciiTheme="minorHAnsi" w:hAnsiTheme="minorHAnsi" w:cstheme="minorHAnsi"/>
          <w:color w:val="000000"/>
        </w:rPr>
        <w:t xml:space="preserve"> - priorizar a digitação dos mandados de pagamento, de forma a agilizar o arquivamento dos feitos.</w:t>
      </w:r>
    </w:p>
    <w:p w14:paraId="01CF784B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color w:val="000000"/>
        </w:rPr>
        <w:t>Registros previstos: deve ser encaminhado para o e-mail dipla.sepal@tjrj.jus.br print screen de local virtual onde se encontrem os processos para digitação dos mandados de pagamento pelo prazo máximo de 20 (vinte) dias, identificando o local onde serão armazenados os respectivos processos.</w:t>
      </w:r>
    </w:p>
    <w:p w14:paraId="0F468714" w14:textId="06B4715D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b/>
          <w:color w:val="000000"/>
        </w:rPr>
        <w:t xml:space="preserve">Boa Prática Nº </w:t>
      </w:r>
      <w:r w:rsidR="00CC4AFC" w:rsidRPr="00D1487F">
        <w:rPr>
          <w:rFonts w:asciiTheme="minorHAnsi" w:hAnsiTheme="minorHAnsi" w:cstheme="minorHAnsi"/>
          <w:b/>
          <w:color w:val="000000" w:themeColor="text1"/>
        </w:rPr>
        <w:t>12</w:t>
      </w:r>
      <w:r w:rsidRPr="00D1487F">
        <w:rPr>
          <w:rFonts w:asciiTheme="minorHAnsi" w:hAnsiTheme="minorHAnsi" w:cstheme="minorHAnsi"/>
          <w:color w:val="000000"/>
        </w:rPr>
        <w:t xml:space="preserve"> - antes da expedição do precatório, nomear e colocar em caixa alta todos os documentos obrigatórios para a instrução do ato.</w:t>
      </w:r>
    </w:p>
    <w:p w14:paraId="1FB8B5BB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color w:val="000000"/>
        </w:rPr>
        <w:lastRenderedPageBreak/>
        <w:t>Registros previstos: deve ser encaminhado para o e-mail dipla.sepal@tjrj.jus.br print screen de 3 (três) processos onde pode ser possível identificar os documentos obrigatórios em caixa alta.</w:t>
      </w:r>
    </w:p>
    <w:p w14:paraId="0C20788A" w14:textId="120134E9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b/>
          <w:color w:val="000000"/>
        </w:rPr>
        <w:t xml:space="preserve">Boa Prática Nº </w:t>
      </w:r>
      <w:r w:rsidR="00CC4AFC" w:rsidRPr="00D1487F">
        <w:rPr>
          <w:rFonts w:asciiTheme="minorHAnsi" w:hAnsiTheme="minorHAnsi" w:cstheme="minorHAnsi"/>
          <w:b/>
          <w:color w:val="000000" w:themeColor="text1"/>
        </w:rPr>
        <w:t>13</w:t>
      </w:r>
      <w:r w:rsidRPr="00D1487F">
        <w:rPr>
          <w:rFonts w:asciiTheme="minorHAnsi" w:hAnsiTheme="minorHAnsi" w:cstheme="minorHAnsi"/>
          <w:color w:val="000000"/>
        </w:rPr>
        <w:t xml:space="preserve"> – separar, previamente, os expedientes que demandem urgência, priorizando ainda a expedição de ofícios de forma on line.</w:t>
      </w:r>
    </w:p>
    <w:p w14:paraId="54BD030C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color w:val="000000"/>
        </w:rPr>
        <w:t>Registros previstos: deve ser encaminhado para o e-mail dipla.sepal@tjrj.jus.br print screen de local onde se encontrem separados os expedientes urgentes, bem como print screen de 3 (três) ofícios realizados de forma on line, utilizando o identificador por prioridade.</w:t>
      </w:r>
    </w:p>
    <w:p w14:paraId="722AD70C" w14:textId="24385A8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b/>
          <w:color w:val="000000"/>
        </w:rPr>
        <w:t xml:space="preserve">Boa Prática Nº </w:t>
      </w:r>
      <w:r w:rsidR="00185F7F" w:rsidRPr="00D1487F">
        <w:rPr>
          <w:rFonts w:asciiTheme="minorHAnsi" w:hAnsiTheme="minorHAnsi" w:cstheme="minorHAnsi"/>
          <w:b/>
          <w:color w:val="000000" w:themeColor="text1"/>
        </w:rPr>
        <w:t>15</w:t>
      </w:r>
      <w:r w:rsidRPr="00D1487F">
        <w:rPr>
          <w:rFonts w:asciiTheme="minorHAnsi" w:hAnsiTheme="minorHAnsi" w:cstheme="minorHAnsi"/>
          <w:color w:val="000000"/>
        </w:rPr>
        <w:t xml:space="preserve"> – estabelecer o prazo de 10 dias para o cartório verificar os processos paralisados, dividindo-se a listagem entre os membros da serventia para que o processamento seja cumprido no prazo de 3 a 5 dias. A cada 30 dias a serventia analisa os processos não sentenciados, a fim de verificar a possibilidade de julgamento da lide.</w:t>
      </w:r>
    </w:p>
    <w:p w14:paraId="7088D294" w14:textId="77777777" w:rsidR="00EC7127" w:rsidRPr="00D1487F" w:rsidRDefault="00EC7127" w:rsidP="00D1487F">
      <w:pPr>
        <w:spacing w:before="120" w:after="120" w:line="36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1487F">
        <w:rPr>
          <w:rFonts w:eastAsia="Times New Roman" w:cstheme="minorHAnsi"/>
          <w:color w:val="000000"/>
          <w:sz w:val="24"/>
          <w:szCs w:val="24"/>
          <w:lang w:eastAsia="pt-BR"/>
        </w:rPr>
        <w:t>Registros previstos: deve ser encaminhado para o e-mail dipla.sepal@tjrj.jus.br relatório extraído do sistema comprovando diminuição dos números de processos paralisados.</w:t>
      </w:r>
    </w:p>
    <w:p w14:paraId="4C037545" w14:textId="66B6D1E7" w:rsidR="00EC7127" w:rsidRPr="00D1487F" w:rsidRDefault="00EC7127" w:rsidP="00D1487F">
      <w:pPr>
        <w:spacing w:before="120" w:after="120" w:line="36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1487F">
        <w:rPr>
          <w:rFonts w:eastAsia="Times New Roman" w:cstheme="minorHAnsi"/>
          <w:b/>
          <w:color w:val="000000"/>
          <w:sz w:val="24"/>
          <w:szCs w:val="24"/>
          <w:lang w:eastAsia="pt-BR"/>
        </w:rPr>
        <w:t xml:space="preserve">Boa Prática Nº </w:t>
      </w:r>
      <w:r w:rsidR="00185F7F" w:rsidRPr="00D1487F">
        <w:rPr>
          <w:rFonts w:eastAsia="Times New Roman" w:cstheme="minorHAnsi"/>
          <w:b/>
          <w:color w:val="000000" w:themeColor="text1"/>
          <w:sz w:val="24"/>
          <w:szCs w:val="24"/>
          <w:lang w:eastAsia="pt-BR"/>
        </w:rPr>
        <w:t>16</w:t>
      </w:r>
      <w:r w:rsidRPr="00D1487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– controlar a devolução das Cartas Precatórias.</w:t>
      </w:r>
    </w:p>
    <w:p w14:paraId="3BB6BB7F" w14:textId="77777777" w:rsidR="00EC7127" w:rsidRPr="00D1487F" w:rsidRDefault="00EC7127" w:rsidP="00D1487F">
      <w:pPr>
        <w:spacing w:before="120" w:after="120" w:line="36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1487F">
        <w:rPr>
          <w:rFonts w:eastAsia="Times New Roman" w:cstheme="minorHAnsi"/>
          <w:color w:val="000000"/>
          <w:sz w:val="24"/>
          <w:szCs w:val="24"/>
          <w:lang w:eastAsia="pt-BR"/>
        </w:rPr>
        <w:t>Registros previstos: deve ser encaminhado para o e-mail dipla.sepal@tjrj.jus.br relatório extraído dos sistemas PJE e DCP constando a devolução e baixa das Cartas Precatórias.</w:t>
      </w:r>
    </w:p>
    <w:p w14:paraId="6C43D266" w14:textId="6C917CFE" w:rsidR="00EC7127" w:rsidRPr="00D1487F" w:rsidRDefault="00EC7127" w:rsidP="00D1487F">
      <w:pPr>
        <w:spacing w:before="120" w:after="120" w:line="36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1487F">
        <w:rPr>
          <w:rFonts w:eastAsia="Times New Roman" w:cstheme="minorHAnsi"/>
          <w:b/>
          <w:color w:val="000000"/>
          <w:sz w:val="24"/>
          <w:szCs w:val="24"/>
          <w:lang w:eastAsia="pt-BR"/>
        </w:rPr>
        <w:t xml:space="preserve">Boa Prática Nº </w:t>
      </w:r>
      <w:r w:rsidR="00185F7F" w:rsidRPr="00D1487F">
        <w:rPr>
          <w:rFonts w:eastAsia="Times New Roman" w:cstheme="minorHAnsi"/>
          <w:b/>
          <w:color w:val="000000" w:themeColor="text1"/>
          <w:sz w:val="24"/>
          <w:szCs w:val="24"/>
          <w:lang w:eastAsia="pt-BR"/>
        </w:rPr>
        <w:t>17</w:t>
      </w:r>
      <w:r w:rsidRPr="00D1487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– encaminhar e-mail à serventia avisando sobre o agendamento de perícias.</w:t>
      </w:r>
    </w:p>
    <w:p w14:paraId="00EB760A" w14:textId="77777777" w:rsidR="00EC7127" w:rsidRPr="00D1487F" w:rsidRDefault="00EC7127" w:rsidP="00D1487F">
      <w:pPr>
        <w:spacing w:before="120" w:after="120" w:line="360" w:lineRule="auto"/>
        <w:ind w:right="-1"/>
        <w:jc w:val="both"/>
        <w:rPr>
          <w:rFonts w:cstheme="minorHAnsi"/>
          <w:color w:val="000000"/>
          <w:sz w:val="24"/>
          <w:szCs w:val="24"/>
        </w:rPr>
      </w:pPr>
      <w:r w:rsidRPr="00D1487F">
        <w:rPr>
          <w:rFonts w:eastAsia="Times New Roman" w:cstheme="minorHAnsi"/>
          <w:color w:val="000000"/>
          <w:sz w:val="24"/>
          <w:szCs w:val="24"/>
          <w:lang w:eastAsia="pt-BR"/>
        </w:rPr>
        <w:t>Registros previstos: deve ser encaminhado para o e-mail dipla.sepal@tjrj.jus.br</w:t>
      </w:r>
      <w:r w:rsidRPr="00D1487F">
        <w:rPr>
          <w:rFonts w:cstheme="minorHAnsi"/>
          <w:color w:val="000000"/>
          <w:sz w:val="24"/>
          <w:szCs w:val="24"/>
        </w:rPr>
        <w:t xml:space="preserve"> print screen de tela de 03 (três) processos em que a serventia tenha sido copiada no e-mail e que as perícias tenham sido realizadas.</w:t>
      </w:r>
    </w:p>
    <w:p w14:paraId="641C0F29" w14:textId="4F02F670" w:rsidR="00EC7127" w:rsidRPr="00D1487F" w:rsidRDefault="00EC7127" w:rsidP="00D1487F">
      <w:pPr>
        <w:spacing w:before="120" w:after="120" w:line="360" w:lineRule="auto"/>
        <w:ind w:right="-1"/>
        <w:jc w:val="both"/>
        <w:rPr>
          <w:rFonts w:cstheme="minorHAnsi"/>
          <w:color w:val="000000"/>
          <w:sz w:val="24"/>
          <w:szCs w:val="24"/>
        </w:rPr>
      </w:pPr>
      <w:r w:rsidRPr="00D1487F">
        <w:rPr>
          <w:rFonts w:cstheme="minorHAnsi"/>
          <w:b/>
          <w:color w:val="000000"/>
          <w:sz w:val="24"/>
          <w:szCs w:val="24"/>
        </w:rPr>
        <w:t xml:space="preserve">Boa prática Nº </w:t>
      </w:r>
      <w:r w:rsidR="00185F7F" w:rsidRPr="00D1487F">
        <w:rPr>
          <w:rFonts w:cstheme="minorHAnsi"/>
          <w:b/>
          <w:color w:val="000000" w:themeColor="text1"/>
          <w:sz w:val="24"/>
          <w:szCs w:val="24"/>
        </w:rPr>
        <w:t>18</w:t>
      </w:r>
      <w:r w:rsidRPr="00D1487F">
        <w:rPr>
          <w:rFonts w:cstheme="minorHAnsi"/>
          <w:color w:val="000000"/>
          <w:sz w:val="24"/>
          <w:szCs w:val="24"/>
        </w:rPr>
        <w:t xml:space="preserve"> – criar modelo de resposta com informações básicas aos advogados.</w:t>
      </w:r>
    </w:p>
    <w:p w14:paraId="237E7436" w14:textId="77777777" w:rsidR="00EC7127" w:rsidRPr="00D1487F" w:rsidRDefault="00EC7127" w:rsidP="00D1487F">
      <w:pPr>
        <w:spacing w:before="120" w:after="240" w:line="360" w:lineRule="auto"/>
        <w:jc w:val="both"/>
        <w:rPr>
          <w:rFonts w:cstheme="minorHAnsi"/>
          <w:color w:val="000000"/>
          <w:sz w:val="24"/>
          <w:szCs w:val="24"/>
        </w:rPr>
      </w:pPr>
      <w:r w:rsidRPr="00D1487F">
        <w:rPr>
          <w:rFonts w:eastAsia="Times New Roman" w:cstheme="minorHAnsi"/>
          <w:color w:val="000000"/>
          <w:sz w:val="24"/>
          <w:szCs w:val="24"/>
          <w:lang w:eastAsia="pt-BR"/>
        </w:rPr>
        <w:t>Registros previstos: devem ser encaminhadas para o e-mail dipla.sepal@tjrj.jus.br</w:t>
      </w:r>
      <w:r w:rsidRPr="00D1487F">
        <w:rPr>
          <w:rFonts w:cstheme="minorHAnsi"/>
          <w:color w:val="000000"/>
          <w:sz w:val="24"/>
          <w:szCs w:val="24"/>
        </w:rPr>
        <w:t xml:space="preserve"> 03 (três) respostas ou avisos de recebimento de advogados.</w:t>
      </w:r>
    </w:p>
    <w:p w14:paraId="46066701" w14:textId="77777777" w:rsidR="00B85423" w:rsidRPr="00D1487F" w:rsidRDefault="00B85423" w:rsidP="00D1487F">
      <w:pPr>
        <w:pStyle w:val="NormalWeb"/>
        <w:spacing w:before="120" w:beforeAutospacing="0" w:after="120" w:afterAutospacing="0" w:line="360" w:lineRule="auto"/>
        <w:ind w:right="-1"/>
        <w:jc w:val="center"/>
        <w:rPr>
          <w:rFonts w:asciiTheme="minorHAnsi" w:hAnsiTheme="minorHAnsi" w:cstheme="minorHAnsi"/>
          <w:b/>
        </w:rPr>
      </w:pPr>
      <w:r w:rsidRPr="00D1487F">
        <w:rPr>
          <w:rFonts w:asciiTheme="minorHAnsi" w:hAnsiTheme="minorHAnsi" w:cstheme="minorHAnsi"/>
          <w:b/>
        </w:rPr>
        <w:t>ANEXO III</w:t>
      </w:r>
      <w:r w:rsidRPr="00D1487F">
        <w:rPr>
          <w:rFonts w:asciiTheme="minorHAnsi" w:hAnsiTheme="minorHAnsi" w:cstheme="minorHAnsi"/>
        </w:rPr>
        <w:t xml:space="preserve"> - Boas Práticas Unidades Executoras de Mandados da 1ª Instância</w:t>
      </w:r>
    </w:p>
    <w:p w14:paraId="03297F63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b/>
          <w:color w:val="000000"/>
        </w:rPr>
        <w:t>Boa Prática Nº 1</w:t>
      </w:r>
      <w:r w:rsidRPr="00D1487F">
        <w:rPr>
          <w:rFonts w:asciiTheme="minorHAnsi" w:hAnsiTheme="minorHAnsi" w:cstheme="minorHAnsi"/>
          <w:color w:val="000000"/>
        </w:rPr>
        <w:t xml:space="preserve"> - priorizar os mandados dos réus presos nas Unidades Prisionais.</w:t>
      </w:r>
    </w:p>
    <w:p w14:paraId="6A08A76B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color w:val="000000"/>
        </w:rPr>
        <w:t>Registros previstos: deve ser encaminhado para o e-mail dipla.sepal@tjrj.jus.br print screen de 3 (três) mandados de réus presos cumpridos com prioridade em relação a outros.</w:t>
      </w:r>
    </w:p>
    <w:p w14:paraId="690BA563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b/>
          <w:color w:val="000000"/>
        </w:rPr>
        <w:lastRenderedPageBreak/>
        <w:t>Boa Prática Nº 2</w:t>
      </w:r>
      <w:r w:rsidRPr="00D1487F">
        <w:rPr>
          <w:rFonts w:asciiTheme="minorHAnsi" w:hAnsiTheme="minorHAnsi" w:cstheme="minorHAnsi"/>
          <w:color w:val="000000"/>
        </w:rPr>
        <w:t xml:space="preserve"> - designar OJA de área diversa para o cumprimento de alguns mandados, como o de busca e apreensão de armas e drogas a fim de preservar a segurança dos OJAs.</w:t>
      </w:r>
    </w:p>
    <w:p w14:paraId="7ED4BEEC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color w:val="000000"/>
        </w:rPr>
        <w:t>Registros previstos: deve ser encaminhada para o e-mail dipla.sepal@tjrj.jus.br a comprovação da designação de OJA de área diversa para o cumprimento de diligências tais como busca e apreensão de armas e drogas.</w:t>
      </w:r>
    </w:p>
    <w:p w14:paraId="42AD5C85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b/>
          <w:color w:val="000000"/>
        </w:rPr>
        <w:t>Boa Prática Nº 3</w:t>
      </w:r>
      <w:r w:rsidRPr="00D1487F">
        <w:rPr>
          <w:rFonts w:asciiTheme="minorHAnsi" w:hAnsiTheme="minorHAnsi" w:cstheme="minorHAnsi"/>
          <w:color w:val="000000"/>
        </w:rPr>
        <w:t xml:space="preserve"> - sanar eventuais irregularidades existentes em mandados diretamente com as serventias, evitando a devolução imediata do mandado.</w:t>
      </w:r>
    </w:p>
    <w:p w14:paraId="0FC32CAA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color w:val="000000"/>
        </w:rPr>
        <w:t>Registros previstos: deve ser encaminhado para o e-mail dipla.sepal@tjrj.jus.br comprovação da informação à serventia para regularização.</w:t>
      </w:r>
    </w:p>
    <w:p w14:paraId="4D954123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b/>
          <w:color w:val="000000"/>
        </w:rPr>
        <w:t>Boa Prática Nº 4</w:t>
      </w:r>
      <w:r w:rsidRPr="00D1487F">
        <w:rPr>
          <w:rFonts w:asciiTheme="minorHAnsi" w:hAnsiTheme="minorHAnsi" w:cstheme="minorHAnsi"/>
          <w:color w:val="000000"/>
        </w:rPr>
        <w:t xml:space="preserve"> - elaborar uma listagem com os endereços eletrônicos permitindo maior efetividade da diligência.</w:t>
      </w:r>
    </w:p>
    <w:p w14:paraId="71F0AB36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color w:val="000000"/>
        </w:rPr>
        <w:t>Registros previstos: deve ser encaminhado para o e-mail dipla.sepal@tjrj.jus.br a listagem elaborada.</w:t>
      </w:r>
    </w:p>
    <w:p w14:paraId="38E52C1B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b/>
          <w:color w:val="000000"/>
        </w:rPr>
        <w:t>Boa Prática Nº 5</w:t>
      </w:r>
      <w:r w:rsidRPr="00D1487F">
        <w:rPr>
          <w:rFonts w:asciiTheme="minorHAnsi" w:hAnsiTheme="minorHAnsi" w:cstheme="minorHAnsi"/>
          <w:color w:val="000000"/>
        </w:rPr>
        <w:t xml:space="preserve"> - promover ações internas de sustentabilidade.</w:t>
      </w:r>
    </w:p>
    <w:p w14:paraId="4AD9DA74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color w:val="000000"/>
        </w:rPr>
        <w:t>Registros previstos: deve ser encaminhado para o e-mail dipla.sepal@tjrj.jus.br foto ou relato das ações internas adotadas.</w:t>
      </w:r>
    </w:p>
    <w:p w14:paraId="229E7B65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b/>
          <w:color w:val="000000"/>
        </w:rPr>
        <w:t>Boa Prática Nº 6</w:t>
      </w:r>
      <w:r w:rsidRPr="00D1487F">
        <w:rPr>
          <w:rFonts w:asciiTheme="minorHAnsi" w:hAnsiTheme="minorHAnsi" w:cstheme="minorHAnsi"/>
          <w:color w:val="000000"/>
        </w:rPr>
        <w:t xml:space="preserve"> – disponibilizar sua equipe administrativa (encarregados, técnicos judiciários e estagiários) para prestar apoio aos Oficiais de Justiça Avaliadores durante o cumprimento das diligências.</w:t>
      </w:r>
    </w:p>
    <w:p w14:paraId="34F090B5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color w:val="000000"/>
        </w:rPr>
        <w:t>Registros previstos: encaminhar o print screen do aplicativo de mensagens, no qual demonstra as informações que foram solicitadas e, também, o print screen do aplicativo de mensagens para demonstrar a prestação do apoio solicitado.</w:t>
      </w:r>
    </w:p>
    <w:p w14:paraId="0BEC4061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b/>
          <w:color w:val="000000"/>
        </w:rPr>
        <w:t>Boa Prática Nº 7</w:t>
      </w:r>
      <w:r w:rsidRPr="00D1487F">
        <w:rPr>
          <w:rFonts w:asciiTheme="minorHAnsi" w:hAnsiTheme="minorHAnsi" w:cstheme="minorHAnsi"/>
          <w:color w:val="000000"/>
        </w:rPr>
        <w:t xml:space="preserve"> – prestar auxílio recíproco permanente entre os encarregados.</w:t>
      </w:r>
    </w:p>
    <w:p w14:paraId="016E8DCD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color w:val="000000"/>
        </w:rPr>
        <w:t>Registros Previstos: apresentar cópia da publicação no D.J.E.R.J. do dia 08/03/2021, às fls. 26, da Portaria CGJ nº 22/2021, expedida pelo 5º NUR.</w:t>
      </w:r>
    </w:p>
    <w:p w14:paraId="0942ACAB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b/>
          <w:color w:val="000000"/>
        </w:rPr>
        <w:t>Boa Prática Nº 8</w:t>
      </w:r>
      <w:r w:rsidRPr="00D1487F">
        <w:rPr>
          <w:rFonts w:asciiTheme="minorHAnsi" w:hAnsiTheme="minorHAnsi" w:cstheme="minorHAnsi"/>
          <w:color w:val="000000"/>
        </w:rPr>
        <w:t xml:space="preserve"> – divulgar nos grupos corporativos, não só os Atos Normativos de interesse da equipe, mas as dificuldades e soluções encontradas no cumprimento de diligências.</w:t>
      </w:r>
    </w:p>
    <w:p w14:paraId="5DE6E2A1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color w:val="000000"/>
        </w:rPr>
        <w:lastRenderedPageBreak/>
        <w:t>Registros previstos: encaminhar o print screen do aplicativo de mensagens, no qual compartilha os atos normativos, expõe as dificuldades e apresenta soluções encontradas no cumprimento de diligências.</w:t>
      </w:r>
    </w:p>
    <w:p w14:paraId="7D911CE7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b/>
          <w:color w:val="000000"/>
        </w:rPr>
        <w:t>Boa Prática Nº 9</w:t>
      </w:r>
      <w:r w:rsidRPr="00D1487F">
        <w:rPr>
          <w:rFonts w:asciiTheme="minorHAnsi" w:hAnsiTheme="minorHAnsi" w:cstheme="minorHAnsi"/>
          <w:color w:val="000000"/>
        </w:rPr>
        <w:t xml:space="preserve"> – verificar, minuciosamente os documentos que acompanham os alvarás de soltura, antes do envio eletrônico para a Unidade Prisional.</w:t>
      </w:r>
    </w:p>
    <w:p w14:paraId="430ECD58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color w:val="000000"/>
        </w:rPr>
        <w:t>Registros previstos: cópia do correio eletrônico enviado às Serventias Judiciais que expediram os alvarás de soltura, com pendências, a fim de saná-las.</w:t>
      </w:r>
    </w:p>
    <w:p w14:paraId="29E87386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b/>
          <w:color w:val="000000"/>
        </w:rPr>
        <w:t>Boa Prática Nº 10 -</w:t>
      </w:r>
      <w:r w:rsidRPr="00D1487F">
        <w:rPr>
          <w:rFonts w:asciiTheme="minorHAnsi" w:hAnsiTheme="minorHAnsi" w:cstheme="minorHAnsi"/>
          <w:color w:val="000000"/>
        </w:rPr>
        <w:t xml:space="preserve"> otimizar seu tempo de trabalho resolvendo pendências, através de um canal aberto e direto de comunicação.</w:t>
      </w:r>
    </w:p>
    <w:p w14:paraId="55A4AB41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color w:val="000000"/>
        </w:rPr>
        <w:t>Registros previstos: devem ser encaminhados para o e-mail dipla.sepal@tjrj.jus.br relato do tipo de canal de comunicação utilizado e 2 (dois) print screen com pendências levadas ao canal.</w:t>
      </w:r>
    </w:p>
    <w:p w14:paraId="294AB2B5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b/>
          <w:color w:val="000000"/>
        </w:rPr>
        <w:t>Boa Prática Nº 11</w:t>
      </w:r>
      <w:r w:rsidRPr="00D1487F">
        <w:rPr>
          <w:rFonts w:asciiTheme="minorHAnsi" w:hAnsiTheme="minorHAnsi" w:cstheme="minorHAnsi"/>
          <w:color w:val="000000"/>
        </w:rPr>
        <w:t xml:space="preserve"> - fazer um preparo prévio das medidas necessárias para o cumprimento dos mandados de busca e apreensão de menores e de remoção de idosos.</w:t>
      </w:r>
    </w:p>
    <w:p w14:paraId="31B69848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color w:val="000000"/>
        </w:rPr>
        <w:t>Registros previstos: devem ser encaminhados para o e-mail dipla.sepal@tjrj.jus.br comprovação de medidas adotadas para o cumprimento dos mandados de busca e apreensão de menores e de remoção de idosos.</w:t>
      </w:r>
    </w:p>
    <w:p w14:paraId="44FCC36B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b/>
          <w:color w:val="000000"/>
        </w:rPr>
        <w:t>Boa Prática Nº 12</w:t>
      </w:r>
      <w:r w:rsidRPr="00D1487F">
        <w:rPr>
          <w:rFonts w:asciiTheme="minorHAnsi" w:hAnsiTheme="minorHAnsi" w:cstheme="minorHAnsi"/>
          <w:color w:val="000000"/>
        </w:rPr>
        <w:t xml:space="preserve"> – encaminhar publicações às Unidades Judiciais que envolvam os procedimentos entre as serventias e a CCM.</w:t>
      </w:r>
    </w:p>
    <w:p w14:paraId="2FE1C1BB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color w:val="000000"/>
        </w:rPr>
        <w:t>Registros previstos: cópia do correio eletrônico enviado às Serventias Judiciais contendo o Ato Normativo que possua interface com as unidades judiciais.</w:t>
      </w:r>
    </w:p>
    <w:p w14:paraId="02D1DEF5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b/>
          <w:color w:val="000000"/>
        </w:rPr>
        <w:t>Boa Prática Nº 13</w:t>
      </w:r>
      <w:r w:rsidRPr="00D1487F">
        <w:rPr>
          <w:rFonts w:asciiTheme="minorHAnsi" w:hAnsiTheme="minorHAnsi" w:cstheme="minorHAnsi"/>
          <w:color w:val="000000"/>
        </w:rPr>
        <w:t xml:space="preserve"> – procurar ajuda na tomada de opiniões e sugestões acerca de diligências complexas.</w:t>
      </w:r>
    </w:p>
    <w:p w14:paraId="4862FD13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color w:val="000000"/>
        </w:rPr>
        <w:t>Registros previstos: print screen do aplicativo de mensagens para demonstrar a troca de opiniões e sugestões acerca de diligências complexas, se realizado de forma eletrônica, não obstante tal boa prática possa ser executada de forma presencial.</w:t>
      </w:r>
    </w:p>
    <w:p w14:paraId="189391DB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b/>
          <w:color w:val="000000"/>
        </w:rPr>
        <w:t>Boa Prática Nº 14</w:t>
      </w:r>
      <w:r w:rsidRPr="00D1487F">
        <w:rPr>
          <w:rFonts w:asciiTheme="minorHAnsi" w:hAnsiTheme="minorHAnsi" w:cstheme="minorHAnsi"/>
          <w:color w:val="000000"/>
        </w:rPr>
        <w:t xml:space="preserve"> - adotar regras claras e objetivas para substituição nas férias dos servidores.</w:t>
      </w:r>
    </w:p>
    <w:p w14:paraId="704F41C4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color w:val="000000"/>
        </w:rPr>
        <w:t>Registros previstos: devem ser encaminhados para o e-mail dipla.sepal@tjrj.jus.br relato com as regras adotadas.</w:t>
      </w:r>
    </w:p>
    <w:p w14:paraId="2B9AF9C9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b/>
          <w:color w:val="000000"/>
        </w:rPr>
        <w:lastRenderedPageBreak/>
        <w:t xml:space="preserve">Boa Prática Nº 15 – </w:t>
      </w:r>
      <w:r w:rsidRPr="00D1487F">
        <w:rPr>
          <w:rFonts w:asciiTheme="minorHAnsi" w:hAnsiTheme="minorHAnsi" w:cstheme="minorHAnsi"/>
          <w:color w:val="000000"/>
        </w:rPr>
        <w:t>levar em consideração a idade dos Oficiais de Justiça Avaliadores e suas limitações físicas para fazer a distribuição das tarefas.</w:t>
      </w:r>
    </w:p>
    <w:p w14:paraId="736D57FA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color w:val="000000"/>
        </w:rPr>
        <w:t>Registro previstos: comprovação da rotina de trabalho que demonstre essa prática.</w:t>
      </w:r>
    </w:p>
    <w:p w14:paraId="44D5085B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b/>
          <w:color w:val="000000"/>
        </w:rPr>
        <w:t>Boa Prática Nº 16</w:t>
      </w:r>
      <w:r w:rsidRPr="00D1487F">
        <w:rPr>
          <w:rFonts w:asciiTheme="minorHAnsi" w:hAnsiTheme="minorHAnsi" w:cstheme="minorHAnsi"/>
          <w:color w:val="000000"/>
        </w:rPr>
        <w:t xml:space="preserve"> - cadastrar para o OJA plantonista os mandados que chegam com menos de 3 (três) dias úteis para cumprimento, acrescentando tais mandados àqueles que por determinação legal já devam ser cumpridos pelo plantão.</w:t>
      </w:r>
    </w:p>
    <w:p w14:paraId="3BAE72AF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color w:val="000000"/>
        </w:rPr>
        <w:t>Registros previstos: devem ser encaminhados para o e-mail dipla.sepal@tjrj.jus.br comprovação de cadastro ao OJA plantonista, de mandados com menos de 3 (três) dias para cumprimento.</w:t>
      </w:r>
    </w:p>
    <w:p w14:paraId="2E72856F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b/>
          <w:color w:val="000000"/>
        </w:rPr>
        <w:t>Boa Prática Nº 17</w:t>
      </w:r>
      <w:r w:rsidRPr="00D1487F">
        <w:rPr>
          <w:rFonts w:asciiTheme="minorHAnsi" w:hAnsiTheme="minorHAnsi" w:cstheme="minorHAnsi"/>
          <w:color w:val="000000"/>
        </w:rPr>
        <w:t xml:space="preserve"> – fazer uso dos contatos telefônicos constantes nos mandados para ajudar no cumprimento das diligências.</w:t>
      </w:r>
    </w:p>
    <w:p w14:paraId="7A75AF57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color w:val="000000"/>
        </w:rPr>
        <w:t>Registros previstos: cópia do mandado judicial expedido em momento anterior e/ou certidão exarada, também em momento anterior, pelo OJA, desde que aponte telefones ou e-mails diversos daqueles existentes na ordem judicial a ser cumprida, com objetivo de sanar dúvidas quanto ao correto endereço ou, ainda, permitindo o cumprimento eletrônico.</w:t>
      </w:r>
    </w:p>
    <w:p w14:paraId="0FD48968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b/>
          <w:color w:val="000000"/>
        </w:rPr>
        <w:t>Boa Prática Nº 18</w:t>
      </w:r>
      <w:r w:rsidRPr="00D1487F">
        <w:rPr>
          <w:rFonts w:asciiTheme="minorHAnsi" w:hAnsiTheme="minorHAnsi" w:cstheme="minorHAnsi"/>
          <w:color w:val="000000"/>
        </w:rPr>
        <w:t xml:space="preserve"> - dar publicidade às estatísticas mensais do quantitativo de mandados que coube a cada um dos OJAS.</w:t>
      </w:r>
    </w:p>
    <w:p w14:paraId="67A8045D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color w:val="000000"/>
        </w:rPr>
        <w:t>Registros previstos: devem ser encaminhados para o e-mail dipla.sepal@tjrj.jus.br comprovação de 2 (dois) meses de estatísticas informadas aos OJAs com os respectivos quantitativos de mandados que coube a cada um.</w:t>
      </w:r>
    </w:p>
    <w:p w14:paraId="33BC5CB8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b/>
          <w:color w:val="000000"/>
        </w:rPr>
        <w:t>Boa Prática Nº 19</w:t>
      </w:r>
      <w:r w:rsidRPr="00D1487F">
        <w:rPr>
          <w:rFonts w:asciiTheme="minorHAnsi" w:hAnsiTheme="minorHAnsi" w:cstheme="minorHAnsi"/>
          <w:color w:val="000000"/>
        </w:rPr>
        <w:t xml:space="preserve"> – promover o treinamento de todos os integrantes com a divisão de tarefas em equipe, com o objetivo de otimizar a potencialidade de cada integrante.</w:t>
      </w:r>
    </w:p>
    <w:p w14:paraId="5C3DDF20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color w:val="000000"/>
        </w:rPr>
        <w:t>Registros previstos: apresentação da cópia do plano de trabalho da unidade, com a respectiva divisão de tarefas da equipe administrativa.</w:t>
      </w:r>
    </w:p>
    <w:p w14:paraId="4CA5B820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b/>
          <w:color w:val="000000"/>
        </w:rPr>
        <w:t>Boa Prática Nº 20</w:t>
      </w:r>
      <w:r w:rsidRPr="00D1487F">
        <w:rPr>
          <w:rFonts w:asciiTheme="minorHAnsi" w:hAnsiTheme="minorHAnsi" w:cstheme="minorHAnsi"/>
          <w:color w:val="000000"/>
        </w:rPr>
        <w:t xml:space="preserve"> – disponibilizar telefone dos OJAS para facilitar o contato das partes e advogados.</w:t>
      </w:r>
    </w:p>
    <w:p w14:paraId="0C9573E0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color w:val="000000"/>
        </w:rPr>
        <w:t>Registros previstos: comprovação da escala com o nome e contatos dos OJAs lotados na CCM, afixados em quadro de publicidade da serventia.</w:t>
      </w:r>
    </w:p>
    <w:p w14:paraId="5C8B2074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b/>
          <w:color w:val="000000"/>
        </w:rPr>
        <w:lastRenderedPageBreak/>
        <w:t>Boa Prática Nº 21</w:t>
      </w:r>
      <w:r w:rsidRPr="00D1487F">
        <w:rPr>
          <w:rFonts w:asciiTheme="minorHAnsi" w:hAnsiTheme="minorHAnsi" w:cstheme="minorHAnsi"/>
          <w:color w:val="000000"/>
        </w:rPr>
        <w:t xml:space="preserve"> – fazer uso de aplicativo para agendar diligências no depósito público e solicitar apoio policial.</w:t>
      </w:r>
    </w:p>
    <w:p w14:paraId="6068F84D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color w:val="000000"/>
        </w:rPr>
        <w:t>Registros previstos: print screen do aplicativo de mensagem contendo o agendamento em questão.</w:t>
      </w:r>
    </w:p>
    <w:p w14:paraId="360A8CF9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b/>
          <w:color w:val="000000"/>
        </w:rPr>
        <w:t>Boa Prática Nº 22</w:t>
      </w:r>
      <w:r w:rsidRPr="00D1487F">
        <w:rPr>
          <w:rFonts w:asciiTheme="minorHAnsi" w:hAnsiTheme="minorHAnsi" w:cstheme="minorHAnsi"/>
          <w:color w:val="000000"/>
        </w:rPr>
        <w:t xml:space="preserve"> – utilizar o aplicativo WhatsApp para alertar os Oficiais de Justiça Avaliadores a respeito de mandados urgentes.</w:t>
      </w:r>
    </w:p>
    <w:p w14:paraId="4DCEEE9E" w14:textId="77777777" w:rsidR="00EC7127" w:rsidRPr="00D1487F" w:rsidRDefault="00EC7127" w:rsidP="00D1487F">
      <w:pPr>
        <w:spacing w:before="120" w:after="120" w:line="36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1487F">
        <w:rPr>
          <w:rFonts w:eastAsia="Times New Roman" w:cstheme="minorHAnsi"/>
          <w:color w:val="000000"/>
          <w:sz w:val="24"/>
          <w:szCs w:val="24"/>
          <w:lang w:eastAsia="pt-BR"/>
        </w:rPr>
        <w:t>Registros previstos: print screen do aplicativo de mensagem contendo a informação em questão.</w:t>
      </w:r>
    </w:p>
    <w:p w14:paraId="16A50C27" w14:textId="77777777" w:rsidR="00EC7127" w:rsidRPr="00D1487F" w:rsidRDefault="00EC7127" w:rsidP="00D1487F">
      <w:pPr>
        <w:pStyle w:val="NormalWeb"/>
        <w:spacing w:before="120" w:beforeAutospacing="0" w:after="120" w:afterAutospacing="0"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1487F">
        <w:rPr>
          <w:rFonts w:asciiTheme="minorHAnsi" w:hAnsiTheme="minorHAnsi" w:cstheme="minorHAnsi"/>
          <w:b/>
          <w:color w:val="000000"/>
        </w:rPr>
        <w:t>Boa Prática Nº 23</w:t>
      </w:r>
      <w:r w:rsidRPr="00D1487F">
        <w:rPr>
          <w:rFonts w:asciiTheme="minorHAnsi" w:hAnsiTheme="minorHAnsi" w:cstheme="minorHAnsi"/>
          <w:color w:val="000000"/>
        </w:rPr>
        <w:t xml:space="preserve"> – cadastrar os mandados recebidos para cumprimento em caráter de plantão disponibilizando-os via aplicativo Teams?</w:t>
      </w:r>
    </w:p>
    <w:p w14:paraId="54CFE518" w14:textId="77777777" w:rsidR="00EC7127" w:rsidRPr="00D1487F" w:rsidRDefault="00EC7127" w:rsidP="00D1487F">
      <w:pPr>
        <w:spacing w:before="120" w:after="120" w:line="36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1487F">
        <w:rPr>
          <w:rFonts w:eastAsia="Times New Roman" w:cstheme="minorHAnsi"/>
          <w:color w:val="000000"/>
          <w:sz w:val="24"/>
          <w:szCs w:val="24"/>
          <w:lang w:eastAsia="pt-BR"/>
        </w:rPr>
        <w:t>Registros previstos: print screen da tela da plataforma Teams.</w:t>
      </w:r>
    </w:p>
    <w:sectPr w:rsidR="00EC7127" w:rsidRPr="00D1487F" w:rsidSect="00D1487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566" w:bottom="993" w:left="1418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E5D76" w14:textId="77777777" w:rsidR="007B3005" w:rsidRDefault="007B3005" w:rsidP="00C06C83">
      <w:pPr>
        <w:spacing w:after="0" w:line="240" w:lineRule="auto"/>
      </w:pPr>
      <w:r>
        <w:separator/>
      </w:r>
    </w:p>
  </w:endnote>
  <w:endnote w:type="continuationSeparator" w:id="0">
    <w:p w14:paraId="6F68A5ED" w14:textId="77777777" w:rsidR="007B3005" w:rsidRDefault="007B3005" w:rsidP="00C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2957" w14:textId="77777777" w:rsidR="00576D53" w:rsidRDefault="00576D5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78"/>
      <w:gridCol w:w="2468"/>
      <w:gridCol w:w="2496"/>
      <w:gridCol w:w="2480"/>
    </w:tblGrid>
    <w:tr w:rsidR="00844585" w:rsidRPr="00844585" w14:paraId="788CFD08" w14:textId="77777777" w:rsidTr="00844585">
      <w:tc>
        <w:tcPr>
          <w:tcW w:w="2584" w:type="dxa"/>
          <w:vAlign w:val="center"/>
        </w:tcPr>
        <w:p w14:paraId="2F65DA9B" w14:textId="01C75AA7" w:rsidR="00844585" w:rsidRPr="00844585" w:rsidRDefault="00844585" w:rsidP="00844585">
          <w:pPr>
            <w:pStyle w:val="Rodap"/>
            <w:ind w:right="-142"/>
            <w:rPr>
              <w:b/>
              <w:bCs/>
              <w:sz w:val="16"/>
              <w:szCs w:val="16"/>
            </w:rPr>
          </w:pPr>
          <w:r w:rsidRPr="00844585">
            <w:rPr>
              <w:b/>
              <w:bCs/>
              <w:sz w:val="16"/>
              <w:szCs w:val="16"/>
            </w:rPr>
            <w:t>FRM-SGGIC-011-0</w:t>
          </w:r>
          <w:r w:rsidR="00576D53">
            <w:rPr>
              <w:b/>
              <w:bCs/>
              <w:sz w:val="16"/>
              <w:szCs w:val="16"/>
            </w:rPr>
            <w:t>1</w:t>
          </w:r>
        </w:p>
      </w:tc>
      <w:tc>
        <w:tcPr>
          <w:tcW w:w="2584" w:type="dxa"/>
          <w:vAlign w:val="center"/>
        </w:tcPr>
        <w:p w14:paraId="718029AC" w14:textId="13D350B1" w:rsidR="00844585" w:rsidRPr="00844585" w:rsidRDefault="00844585" w:rsidP="00844585">
          <w:pPr>
            <w:pStyle w:val="Rodap"/>
            <w:ind w:right="-142"/>
            <w:jc w:val="center"/>
            <w:rPr>
              <w:b/>
              <w:bCs/>
              <w:sz w:val="16"/>
              <w:szCs w:val="16"/>
            </w:rPr>
          </w:pPr>
          <w:r w:rsidRPr="00844585">
            <w:rPr>
              <w:b/>
              <w:bCs/>
              <w:sz w:val="16"/>
              <w:szCs w:val="16"/>
            </w:rPr>
            <w:t>Rev. 00</w:t>
          </w:r>
        </w:p>
      </w:tc>
      <w:tc>
        <w:tcPr>
          <w:tcW w:w="2584" w:type="dxa"/>
          <w:vAlign w:val="center"/>
        </w:tcPr>
        <w:p w14:paraId="5CCBA29E" w14:textId="5F5490C2" w:rsidR="00844585" w:rsidRPr="00844585" w:rsidRDefault="00BD1DF7" w:rsidP="00844585">
          <w:pPr>
            <w:pStyle w:val="Rodap"/>
            <w:ind w:right="-142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01/04</w:t>
          </w:r>
          <w:r w:rsidR="00844585" w:rsidRPr="00844585">
            <w:rPr>
              <w:b/>
              <w:bCs/>
              <w:sz w:val="16"/>
              <w:szCs w:val="16"/>
            </w:rPr>
            <w:t>/2025</w:t>
          </w:r>
        </w:p>
      </w:tc>
      <w:tc>
        <w:tcPr>
          <w:tcW w:w="2585" w:type="dxa"/>
          <w:vAlign w:val="center"/>
        </w:tcPr>
        <w:p w14:paraId="0B2A8069" w14:textId="7076C4EF" w:rsidR="00844585" w:rsidRPr="00844585" w:rsidRDefault="00844585" w:rsidP="00844585">
          <w:pPr>
            <w:pStyle w:val="Rodap"/>
            <w:ind w:right="30"/>
            <w:jc w:val="right"/>
            <w:rPr>
              <w:b/>
              <w:bCs/>
              <w:sz w:val="16"/>
              <w:szCs w:val="16"/>
            </w:rPr>
          </w:pPr>
          <w:r w:rsidRPr="00844585">
            <w:rPr>
              <w:b/>
              <w:bCs/>
              <w:sz w:val="16"/>
              <w:szCs w:val="16"/>
            </w:rPr>
            <w:t xml:space="preserve">Página </w:t>
          </w:r>
          <w:r w:rsidRPr="00844585">
            <w:rPr>
              <w:b/>
              <w:bCs/>
              <w:sz w:val="16"/>
              <w:szCs w:val="16"/>
            </w:rPr>
            <w:fldChar w:fldCharType="begin"/>
          </w:r>
          <w:r w:rsidRPr="00844585">
            <w:rPr>
              <w:b/>
              <w:bCs/>
              <w:sz w:val="16"/>
              <w:szCs w:val="16"/>
            </w:rPr>
            <w:instrText>PAGE  \* Arabic  \* MERGEFORMAT</w:instrText>
          </w:r>
          <w:r w:rsidRPr="00844585">
            <w:rPr>
              <w:b/>
              <w:bCs/>
              <w:sz w:val="16"/>
              <w:szCs w:val="16"/>
            </w:rPr>
            <w:fldChar w:fldCharType="separate"/>
          </w:r>
          <w:r w:rsidRPr="00844585">
            <w:rPr>
              <w:b/>
              <w:bCs/>
              <w:sz w:val="16"/>
              <w:szCs w:val="16"/>
            </w:rPr>
            <w:t>2</w:t>
          </w:r>
          <w:r w:rsidRPr="00844585">
            <w:rPr>
              <w:b/>
              <w:bCs/>
              <w:sz w:val="16"/>
              <w:szCs w:val="16"/>
            </w:rPr>
            <w:fldChar w:fldCharType="end"/>
          </w:r>
          <w:r w:rsidRPr="00844585">
            <w:rPr>
              <w:b/>
              <w:bCs/>
              <w:sz w:val="16"/>
              <w:szCs w:val="16"/>
            </w:rPr>
            <w:t xml:space="preserve"> de </w:t>
          </w:r>
          <w:r w:rsidRPr="00844585">
            <w:rPr>
              <w:b/>
              <w:bCs/>
              <w:sz w:val="16"/>
              <w:szCs w:val="16"/>
            </w:rPr>
            <w:fldChar w:fldCharType="begin"/>
          </w:r>
          <w:r w:rsidRPr="00844585">
            <w:rPr>
              <w:b/>
              <w:bCs/>
              <w:sz w:val="16"/>
              <w:szCs w:val="16"/>
            </w:rPr>
            <w:instrText>NUMPAGES  \* Arabic  \* MERGEFORMAT</w:instrText>
          </w:r>
          <w:r w:rsidRPr="00844585">
            <w:rPr>
              <w:b/>
              <w:bCs/>
              <w:sz w:val="16"/>
              <w:szCs w:val="16"/>
            </w:rPr>
            <w:fldChar w:fldCharType="separate"/>
          </w:r>
          <w:r w:rsidRPr="00844585">
            <w:rPr>
              <w:b/>
              <w:bCs/>
              <w:sz w:val="16"/>
              <w:szCs w:val="16"/>
            </w:rPr>
            <w:t>14</w:t>
          </w:r>
          <w:r w:rsidRPr="00844585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144228FB" w14:textId="77777777" w:rsidR="001E045B" w:rsidRDefault="001E045B" w:rsidP="00844585">
    <w:pPr>
      <w:pStyle w:val="Rodap"/>
      <w:ind w:right="-142" w:firstLine="28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54B3F" w14:textId="77777777" w:rsidR="00576D53" w:rsidRDefault="00576D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756F" w14:textId="77777777" w:rsidR="007B3005" w:rsidRDefault="007B3005" w:rsidP="00C06C83">
      <w:pPr>
        <w:spacing w:after="0" w:line="240" w:lineRule="auto"/>
      </w:pPr>
      <w:r>
        <w:separator/>
      </w:r>
    </w:p>
  </w:footnote>
  <w:footnote w:type="continuationSeparator" w:id="0">
    <w:p w14:paraId="1ADEEB3D" w14:textId="77777777" w:rsidR="007B3005" w:rsidRDefault="007B3005" w:rsidP="00C0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6205" w14:textId="77777777" w:rsidR="00576D53" w:rsidRDefault="00576D5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0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single" w:sz="18" w:space="0" w:color="auto"/>
      </w:tblBorders>
      <w:tblLook w:val="04A0" w:firstRow="1" w:lastRow="0" w:firstColumn="1" w:lastColumn="0" w:noHBand="0" w:noVBand="1"/>
    </w:tblPr>
    <w:tblGrid>
      <w:gridCol w:w="1947"/>
      <w:gridCol w:w="8066"/>
    </w:tblGrid>
    <w:tr w:rsidR="00844585" w:rsidRPr="004F11BA" w14:paraId="4D3A79AB" w14:textId="77777777" w:rsidTr="00D1487F">
      <w:trPr>
        <w:trHeight w:val="1437"/>
      </w:trPr>
      <w:tc>
        <w:tcPr>
          <w:tcW w:w="1947" w:type="dxa"/>
          <w:tcBorders>
            <w:top w:val="nil"/>
            <w:bottom w:val="single" w:sz="12" w:space="0" w:color="1F4E79" w:themeColor="accent1" w:themeShade="80"/>
            <w:right w:val="single" w:sz="12" w:space="0" w:color="1F4E79" w:themeColor="accent1" w:themeShade="80"/>
          </w:tcBorders>
          <w:vAlign w:val="center"/>
        </w:tcPr>
        <w:p w14:paraId="14BF50B2" w14:textId="77777777" w:rsidR="00844585" w:rsidRPr="004F11BA" w:rsidRDefault="00844585" w:rsidP="00844585">
          <w:pPr>
            <w:ind w:left="-108" w:right="-105"/>
            <w:jc w:val="center"/>
            <w:rPr>
              <w:rFonts w:cstheme="minorHAnsi"/>
              <w:sz w:val="24"/>
              <w:szCs w:val="24"/>
            </w:rPr>
          </w:pPr>
          <w:r w:rsidRPr="004F11BA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70D079C0" wp14:editId="08DBB45D">
                <wp:extent cx="891540" cy="891540"/>
                <wp:effectExtent l="0" t="0" r="0" b="0"/>
                <wp:docPr id="676050510" name="Imagem 676050510" descr="C:\Users\jeferson.soares\Downloads\logo-pjerj-azu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jeferson.soares\Downloads\logo-pjerj-azu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6" w:type="dxa"/>
          <w:tcBorders>
            <w:top w:val="nil"/>
            <w:left w:val="single" w:sz="12" w:space="0" w:color="1F4E79" w:themeColor="accent1" w:themeShade="80"/>
            <w:bottom w:val="single" w:sz="12" w:space="0" w:color="1F4E79" w:themeColor="accent1" w:themeShade="80"/>
          </w:tcBorders>
          <w:vAlign w:val="center"/>
        </w:tcPr>
        <w:p w14:paraId="0A876F2B" w14:textId="77777777" w:rsidR="00844585" w:rsidRPr="004F11BA" w:rsidRDefault="00844585" w:rsidP="00844585">
          <w:pPr>
            <w:ind w:right="-108"/>
            <w:rPr>
              <w:rFonts w:cstheme="minorHAnsi"/>
              <w:color w:val="1F4E79" w:themeColor="accent1" w:themeShade="80"/>
              <w:sz w:val="24"/>
              <w:szCs w:val="24"/>
            </w:rPr>
          </w:pPr>
          <w:r w:rsidRPr="004F11BA">
            <w:rPr>
              <w:rFonts w:cstheme="minorHAnsi"/>
              <w:color w:val="1F4E79" w:themeColor="accent1" w:themeShade="80"/>
              <w:sz w:val="24"/>
              <w:szCs w:val="24"/>
            </w:rPr>
            <w:t xml:space="preserve">Poder Judiciário do Estado do Rio de Janeiro – </w:t>
          </w:r>
          <w:r w:rsidRPr="004F11BA">
            <w:rPr>
              <w:rFonts w:cstheme="minorHAnsi"/>
              <w:b/>
              <w:bCs/>
              <w:color w:val="1F4E79" w:themeColor="accent1" w:themeShade="80"/>
              <w:sz w:val="24"/>
              <w:szCs w:val="24"/>
            </w:rPr>
            <w:t>PJERJ</w:t>
          </w:r>
          <w:r w:rsidRPr="004F11BA">
            <w:rPr>
              <w:rFonts w:cstheme="minorHAnsi"/>
              <w:color w:val="1F4E79" w:themeColor="accent1" w:themeShade="80"/>
              <w:sz w:val="24"/>
              <w:szCs w:val="24"/>
            </w:rPr>
            <w:br/>
            <w:t xml:space="preserve">Secretaria-Geral de Governança, Inovação e Compliance – </w:t>
          </w:r>
          <w:r w:rsidRPr="004F11BA">
            <w:rPr>
              <w:rFonts w:cstheme="minorHAnsi"/>
              <w:b/>
              <w:bCs/>
              <w:color w:val="1F4E79" w:themeColor="accent1" w:themeShade="80"/>
              <w:sz w:val="24"/>
              <w:szCs w:val="24"/>
            </w:rPr>
            <w:t>SGGIC</w:t>
          </w:r>
        </w:p>
        <w:p w14:paraId="08C0886F" w14:textId="77777777" w:rsidR="00844585" w:rsidRPr="004F11BA" w:rsidRDefault="00844585" w:rsidP="00844585">
          <w:pPr>
            <w:ind w:right="-108"/>
            <w:rPr>
              <w:rFonts w:cstheme="minorHAnsi"/>
              <w:color w:val="1F4E79" w:themeColor="accent1" w:themeShade="80"/>
              <w:sz w:val="24"/>
              <w:szCs w:val="24"/>
            </w:rPr>
          </w:pPr>
          <w:r w:rsidRPr="004F11BA">
            <w:rPr>
              <w:rFonts w:cstheme="minorHAnsi"/>
              <w:color w:val="1F4E79" w:themeColor="accent1" w:themeShade="80"/>
              <w:sz w:val="24"/>
              <w:szCs w:val="24"/>
            </w:rPr>
            <w:t xml:space="preserve">Departamento de Inovação e Desenvolvimento – </w:t>
          </w:r>
          <w:r w:rsidRPr="004F11BA">
            <w:rPr>
              <w:rFonts w:cstheme="minorHAnsi"/>
              <w:b/>
              <w:bCs/>
              <w:color w:val="1F4E79" w:themeColor="accent1" w:themeShade="80"/>
              <w:sz w:val="24"/>
              <w:szCs w:val="24"/>
            </w:rPr>
            <w:t>DEIND</w:t>
          </w:r>
        </w:p>
        <w:p w14:paraId="5D3ECC8F" w14:textId="77777777" w:rsidR="00844585" w:rsidRPr="004F11BA" w:rsidRDefault="00844585" w:rsidP="00844585">
          <w:pPr>
            <w:ind w:right="-108"/>
            <w:rPr>
              <w:rFonts w:cstheme="minorHAnsi"/>
              <w:color w:val="1F4E79" w:themeColor="accent1" w:themeShade="80"/>
              <w:sz w:val="24"/>
              <w:szCs w:val="24"/>
            </w:rPr>
          </w:pPr>
          <w:r w:rsidRPr="004F11BA">
            <w:rPr>
              <w:rFonts w:cstheme="minorHAnsi"/>
              <w:color w:val="1F4E79" w:themeColor="accent1" w:themeShade="80"/>
              <w:sz w:val="24"/>
              <w:szCs w:val="24"/>
            </w:rPr>
            <w:t xml:space="preserve">DIVISÃO DE DESENVOLVIMENTO ESTRATÉGICO - </w:t>
          </w:r>
          <w:r w:rsidRPr="004F11BA">
            <w:rPr>
              <w:rFonts w:cstheme="minorHAnsi"/>
              <w:b/>
              <w:color w:val="1F4E79" w:themeColor="accent1" w:themeShade="80"/>
              <w:sz w:val="24"/>
              <w:szCs w:val="24"/>
            </w:rPr>
            <w:t>DIDES</w:t>
          </w:r>
        </w:p>
      </w:tc>
    </w:tr>
    <w:tr w:rsidR="00844585" w:rsidRPr="004F11BA" w14:paraId="425FD08D" w14:textId="77777777" w:rsidTr="00D1487F">
      <w:trPr>
        <w:trHeight w:val="330"/>
      </w:trPr>
      <w:tc>
        <w:tcPr>
          <w:tcW w:w="10013" w:type="dxa"/>
          <w:gridSpan w:val="2"/>
          <w:tcBorders>
            <w:top w:val="single" w:sz="12" w:space="0" w:color="1F4E79" w:themeColor="accent1" w:themeShade="80"/>
            <w:bottom w:val="single" w:sz="12" w:space="0" w:color="1F4E79" w:themeColor="accent1" w:themeShade="80"/>
          </w:tcBorders>
          <w:vAlign w:val="center"/>
        </w:tcPr>
        <w:p w14:paraId="575A684A" w14:textId="5B2781A1" w:rsidR="00844585" w:rsidRPr="004F11BA" w:rsidRDefault="00844585" w:rsidP="00844585">
          <w:pPr>
            <w:ind w:right="-108"/>
            <w:jc w:val="center"/>
            <w:rPr>
              <w:rFonts w:cstheme="minorHAnsi"/>
              <w:b/>
              <w:bCs/>
              <w:color w:val="1F4E79" w:themeColor="accent1" w:themeShade="80"/>
              <w:sz w:val="24"/>
              <w:szCs w:val="24"/>
            </w:rPr>
          </w:pPr>
          <w:r w:rsidRPr="00844585">
            <w:rPr>
              <w:rFonts w:cstheme="minorHAnsi"/>
              <w:b/>
              <w:bCs/>
              <w:color w:val="1F4E79" w:themeColor="accent1" w:themeShade="80"/>
              <w:sz w:val="24"/>
              <w:szCs w:val="24"/>
            </w:rPr>
            <w:t>PRAZO DE INSCRIÇÃO – SELO DE BOAS PRÁTICAS</w:t>
          </w:r>
        </w:p>
      </w:tc>
    </w:tr>
  </w:tbl>
  <w:p w14:paraId="39551575" w14:textId="4B8654C6" w:rsidR="00844585" w:rsidRPr="00844585" w:rsidRDefault="00844585" w:rsidP="00844585">
    <w:pPr>
      <w:pStyle w:val="Cabealho"/>
      <w:jc w:val="center"/>
      <w:rPr>
        <w:b/>
        <w:color w:val="C00000"/>
        <w:sz w:val="18"/>
        <w:szCs w:val="18"/>
      </w:rPr>
    </w:pPr>
    <w:r w:rsidRPr="00844585">
      <w:rPr>
        <w:rFonts w:eastAsia="Calibri"/>
        <w:b/>
        <w:color w:val="C00000"/>
        <w:sz w:val="18"/>
        <w:szCs w:val="18"/>
      </w:rPr>
      <w:t xml:space="preserve">IMPORTANTE: sempre verifique no </w:t>
    </w:r>
    <w:r w:rsidRPr="00844585">
      <w:rPr>
        <w:rFonts w:eastAsia="Calibri"/>
        <w:b/>
        <w:i/>
        <w:iCs/>
        <w:color w:val="C00000"/>
        <w:sz w:val="18"/>
        <w:szCs w:val="18"/>
      </w:rPr>
      <w:t>site</w:t>
    </w:r>
    <w:r w:rsidRPr="00844585">
      <w:rPr>
        <w:rFonts w:eastAsia="Calibri"/>
        <w:b/>
        <w:color w:val="C00000"/>
        <w:sz w:val="18"/>
        <w:szCs w:val="18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A3FC" w14:textId="77777777" w:rsidR="00576D53" w:rsidRDefault="00576D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A2"/>
    <w:rsid w:val="00026033"/>
    <w:rsid w:val="00026765"/>
    <w:rsid w:val="00031E8B"/>
    <w:rsid w:val="00053C81"/>
    <w:rsid w:val="0006120C"/>
    <w:rsid w:val="00063A57"/>
    <w:rsid w:val="0007538C"/>
    <w:rsid w:val="0007666E"/>
    <w:rsid w:val="000A0B37"/>
    <w:rsid w:val="000D1654"/>
    <w:rsid w:val="000E4EDC"/>
    <w:rsid w:val="000F26CF"/>
    <w:rsid w:val="00103926"/>
    <w:rsid w:val="00106538"/>
    <w:rsid w:val="00132BE1"/>
    <w:rsid w:val="00185F7F"/>
    <w:rsid w:val="00194C3F"/>
    <w:rsid w:val="001D2840"/>
    <w:rsid w:val="001E045B"/>
    <w:rsid w:val="001F191E"/>
    <w:rsid w:val="001F24F7"/>
    <w:rsid w:val="001F5213"/>
    <w:rsid w:val="002061FE"/>
    <w:rsid w:val="00206691"/>
    <w:rsid w:val="00233B8D"/>
    <w:rsid w:val="00237A5E"/>
    <w:rsid w:val="002411CE"/>
    <w:rsid w:val="00253DFD"/>
    <w:rsid w:val="00254626"/>
    <w:rsid w:val="00266097"/>
    <w:rsid w:val="00266484"/>
    <w:rsid w:val="00283C05"/>
    <w:rsid w:val="002874A3"/>
    <w:rsid w:val="002E59E0"/>
    <w:rsid w:val="003050F3"/>
    <w:rsid w:val="00320360"/>
    <w:rsid w:val="00321F8F"/>
    <w:rsid w:val="00360E5F"/>
    <w:rsid w:val="003630F2"/>
    <w:rsid w:val="003765ED"/>
    <w:rsid w:val="003B28B4"/>
    <w:rsid w:val="003F4897"/>
    <w:rsid w:val="003F6A56"/>
    <w:rsid w:val="004043FA"/>
    <w:rsid w:val="00423605"/>
    <w:rsid w:val="004438B8"/>
    <w:rsid w:val="0044584C"/>
    <w:rsid w:val="00475738"/>
    <w:rsid w:val="004824DA"/>
    <w:rsid w:val="004A030E"/>
    <w:rsid w:val="004A460F"/>
    <w:rsid w:val="004B5AA2"/>
    <w:rsid w:val="004C0F1E"/>
    <w:rsid w:val="004C1515"/>
    <w:rsid w:val="004D16DC"/>
    <w:rsid w:val="00505F24"/>
    <w:rsid w:val="005130FD"/>
    <w:rsid w:val="00526199"/>
    <w:rsid w:val="00557FCF"/>
    <w:rsid w:val="00560BD7"/>
    <w:rsid w:val="00576D53"/>
    <w:rsid w:val="0058177F"/>
    <w:rsid w:val="005B22BB"/>
    <w:rsid w:val="005D2EC4"/>
    <w:rsid w:val="00606F1D"/>
    <w:rsid w:val="006129F0"/>
    <w:rsid w:val="00623620"/>
    <w:rsid w:val="006273F8"/>
    <w:rsid w:val="00664DFB"/>
    <w:rsid w:val="00667ECA"/>
    <w:rsid w:val="00674B9F"/>
    <w:rsid w:val="006758C0"/>
    <w:rsid w:val="006A5495"/>
    <w:rsid w:val="006B5106"/>
    <w:rsid w:val="006C70DA"/>
    <w:rsid w:val="006D73E6"/>
    <w:rsid w:val="006F08D6"/>
    <w:rsid w:val="006F7B32"/>
    <w:rsid w:val="00702226"/>
    <w:rsid w:val="00737CF4"/>
    <w:rsid w:val="00745E87"/>
    <w:rsid w:val="00756F65"/>
    <w:rsid w:val="00765F6E"/>
    <w:rsid w:val="00791170"/>
    <w:rsid w:val="007B0DF5"/>
    <w:rsid w:val="007B3005"/>
    <w:rsid w:val="007D19DC"/>
    <w:rsid w:val="007D3DA0"/>
    <w:rsid w:val="00802211"/>
    <w:rsid w:val="0080279F"/>
    <w:rsid w:val="00816643"/>
    <w:rsid w:val="00842C1B"/>
    <w:rsid w:val="00844585"/>
    <w:rsid w:val="008C5645"/>
    <w:rsid w:val="008D7144"/>
    <w:rsid w:val="00907CF4"/>
    <w:rsid w:val="009178E4"/>
    <w:rsid w:val="00931C5D"/>
    <w:rsid w:val="009330FA"/>
    <w:rsid w:val="00943339"/>
    <w:rsid w:val="00965921"/>
    <w:rsid w:val="00982F35"/>
    <w:rsid w:val="00992B64"/>
    <w:rsid w:val="009A0424"/>
    <w:rsid w:val="009A376D"/>
    <w:rsid w:val="009B1E2E"/>
    <w:rsid w:val="009B20F0"/>
    <w:rsid w:val="009D74F6"/>
    <w:rsid w:val="00A02883"/>
    <w:rsid w:val="00A059ED"/>
    <w:rsid w:val="00A2321A"/>
    <w:rsid w:val="00A7486B"/>
    <w:rsid w:val="00A859A7"/>
    <w:rsid w:val="00AA5C78"/>
    <w:rsid w:val="00B44DED"/>
    <w:rsid w:val="00B50103"/>
    <w:rsid w:val="00B60A4F"/>
    <w:rsid w:val="00B7393B"/>
    <w:rsid w:val="00B81DD1"/>
    <w:rsid w:val="00B85423"/>
    <w:rsid w:val="00B96CC2"/>
    <w:rsid w:val="00BC6F85"/>
    <w:rsid w:val="00BD1DF7"/>
    <w:rsid w:val="00BE0062"/>
    <w:rsid w:val="00BF146C"/>
    <w:rsid w:val="00C06C83"/>
    <w:rsid w:val="00C20A04"/>
    <w:rsid w:val="00C21F38"/>
    <w:rsid w:val="00C369D3"/>
    <w:rsid w:val="00C40E86"/>
    <w:rsid w:val="00C5630C"/>
    <w:rsid w:val="00C564A5"/>
    <w:rsid w:val="00C80176"/>
    <w:rsid w:val="00C93403"/>
    <w:rsid w:val="00CC4AFC"/>
    <w:rsid w:val="00CC506B"/>
    <w:rsid w:val="00CC67F6"/>
    <w:rsid w:val="00CE4964"/>
    <w:rsid w:val="00CE51B9"/>
    <w:rsid w:val="00CE7FB0"/>
    <w:rsid w:val="00CF1C43"/>
    <w:rsid w:val="00CF3698"/>
    <w:rsid w:val="00D1487F"/>
    <w:rsid w:val="00D2750F"/>
    <w:rsid w:val="00D27819"/>
    <w:rsid w:val="00D44AB3"/>
    <w:rsid w:val="00D46F94"/>
    <w:rsid w:val="00D61C79"/>
    <w:rsid w:val="00D67DEE"/>
    <w:rsid w:val="00D81F37"/>
    <w:rsid w:val="00DB2606"/>
    <w:rsid w:val="00DC2008"/>
    <w:rsid w:val="00DD6D6F"/>
    <w:rsid w:val="00DF2997"/>
    <w:rsid w:val="00DF703B"/>
    <w:rsid w:val="00E01DDF"/>
    <w:rsid w:val="00E21B63"/>
    <w:rsid w:val="00E53149"/>
    <w:rsid w:val="00EB777E"/>
    <w:rsid w:val="00EC7127"/>
    <w:rsid w:val="00ED01AA"/>
    <w:rsid w:val="00ED536F"/>
    <w:rsid w:val="00EE6D6A"/>
    <w:rsid w:val="00F4263F"/>
    <w:rsid w:val="00F4460C"/>
    <w:rsid w:val="00F82F5C"/>
    <w:rsid w:val="00F87266"/>
    <w:rsid w:val="00F9048C"/>
    <w:rsid w:val="00F9622A"/>
    <w:rsid w:val="00FA2AEF"/>
    <w:rsid w:val="00FA3D2E"/>
    <w:rsid w:val="00FA6D7F"/>
    <w:rsid w:val="00FA75D6"/>
    <w:rsid w:val="00FB79EA"/>
    <w:rsid w:val="00FE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88906F"/>
  <w15:chartTrackingRefBased/>
  <w15:docId w15:val="{F37A08B7-F88A-4A4B-B74C-BB65869C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56F65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261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261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261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61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2619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6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619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06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C83"/>
  </w:style>
  <w:style w:type="paragraph" w:styleId="Rodap">
    <w:name w:val="footer"/>
    <w:basedOn w:val="Normal"/>
    <w:link w:val="RodapChar"/>
    <w:uiPriority w:val="99"/>
    <w:unhideWhenUsed/>
    <w:rsid w:val="00C06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C83"/>
  </w:style>
  <w:style w:type="character" w:customStyle="1" w:styleId="MenoPendente1">
    <w:name w:val="Menção Pendente1"/>
    <w:basedOn w:val="Fontepargpadro"/>
    <w:uiPriority w:val="99"/>
    <w:semiHidden/>
    <w:unhideWhenUsed/>
    <w:rsid w:val="00D2781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21F8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90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5630C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5630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E0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2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eind.dides@tjrj.jus.b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deind.dides@tjrj.jus.br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pla.sepal@tjrj.jus.br" TargetMode="External"/><Relationship Id="rId5" Type="http://schemas.openxmlformats.org/officeDocument/2006/relationships/styles" Target="styles.xml"/><Relationship Id="rId15" Type="http://schemas.openxmlformats.org/officeDocument/2006/relationships/hyperlink" Target="mailto:deind.dides@tjrj.jus.b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eind.dides@tjrj.jus.br" TargetMode="Externa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deind.dides@tjrj.jus.br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aa0b54-ad1c-4201-b6a1-991c8e74b4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9A9F88D1104F498CE69FA0B24E1E92" ma:contentTypeVersion="15" ma:contentTypeDescription="Crie um novo documento." ma:contentTypeScope="" ma:versionID="42cc9df969820afbe74b4a42ca9700e2">
  <xsd:schema xmlns:xsd="http://www.w3.org/2001/XMLSchema" xmlns:xs="http://www.w3.org/2001/XMLSchema" xmlns:p="http://schemas.microsoft.com/office/2006/metadata/properties" xmlns:ns3="09a9c1ef-9a2a-418f-9d18-e797e258c653" xmlns:ns4="9eaa0b54-ad1c-4201-b6a1-991c8e74b476" targetNamespace="http://schemas.microsoft.com/office/2006/metadata/properties" ma:root="true" ma:fieldsID="e5a315b62659f96716979b229cf0cb1a" ns3:_="" ns4:_="">
    <xsd:import namespace="09a9c1ef-9a2a-418f-9d18-e797e258c653"/>
    <xsd:import namespace="9eaa0b54-ad1c-4201-b6a1-991c8e74b4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9c1ef-9a2a-418f-9d18-e797e258c6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a0b54-ad1c-4201-b6a1-991c8e74b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8DA19A-FD4B-46CB-AF53-A2062A4DE4DD}">
  <ds:schemaRefs>
    <ds:schemaRef ds:uri="09a9c1ef-9a2a-418f-9d18-e797e258c653"/>
    <ds:schemaRef ds:uri="9eaa0b54-ad1c-4201-b6a1-991c8e74b476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612CB6C-B403-4158-BEC4-D64577F19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9c1ef-9a2a-418f-9d18-e797e258c653"/>
    <ds:schemaRef ds:uri="9eaa0b54-ad1c-4201-b6a1-991c8e74b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493E7D-EC12-46CD-9304-9F8EE064AE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B7EEA2-5C98-401B-A915-73AE457646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15</Pages>
  <Words>4422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28249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Gonçalves do Carmo</dc:creator>
  <cp:keywords/>
  <dc:description/>
  <cp:lastModifiedBy>Adriana Neimi</cp:lastModifiedBy>
  <cp:revision>6</cp:revision>
  <cp:lastPrinted>2025-02-27T17:06:00Z</cp:lastPrinted>
  <dcterms:created xsi:type="dcterms:W3CDTF">2025-02-27T17:06:00Z</dcterms:created>
  <dcterms:modified xsi:type="dcterms:W3CDTF">2025-03-31T18:53:00Z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0x010100AC9A9F88D1104F498CE69FA0B24E1E92</vt:lpwstr>
  </property>
  <property fmtid="{D5CDD505-2E9C-101B-9397-08002B2CF9AE}" pid="3" name="_NewReviewCycle">
    <vt:lpwstr/>
  </property>
</Properties>
</file>